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47A5F" w14:textId="3199DFA3" w:rsidR="00730E2F" w:rsidRPr="00CA3059" w:rsidRDefault="00730E2F">
      <w:pPr>
        <w:rPr>
          <w:rFonts w:ascii="Arial" w:hAnsi="Arial" w:cs="Arial"/>
          <w:b/>
          <w:bCs/>
        </w:rPr>
      </w:pPr>
      <w:r w:rsidRPr="00CA3059">
        <w:rPr>
          <w:rFonts w:ascii="Arial" w:hAnsi="Arial" w:cs="Arial"/>
          <w:b/>
          <w:bCs/>
          <w:noProof/>
        </w:rPr>
        <mc:AlternateContent>
          <mc:Choice Requires="wps">
            <w:drawing>
              <wp:anchor distT="0" distB="0" distL="114300" distR="114300" simplePos="0" relativeHeight="251659264" behindDoc="0" locked="0" layoutInCell="1" allowOverlap="1" wp14:anchorId="772532C0" wp14:editId="6506E462">
                <wp:simplePos x="0" y="0"/>
                <wp:positionH relativeFrom="column">
                  <wp:posOffset>-314325</wp:posOffset>
                </wp:positionH>
                <wp:positionV relativeFrom="paragraph">
                  <wp:posOffset>-1068070</wp:posOffset>
                </wp:positionV>
                <wp:extent cx="3609975" cy="1133475"/>
                <wp:effectExtent l="0" t="0" r="28575" b="28575"/>
                <wp:wrapNone/>
                <wp:docPr id="1625419760" name="Text Box 1"/>
                <wp:cNvGraphicFramePr/>
                <a:graphic xmlns:a="http://schemas.openxmlformats.org/drawingml/2006/main">
                  <a:graphicData uri="http://schemas.microsoft.com/office/word/2010/wordprocessingShape">
                    <wps:wsp>
                      <wps:cNvSpPr txBox="1"/>
                      <wps:spPr>
                        <a:xfrm>
                          <a:off x="0" y="0"/>
                          <a:ext cx="3609975" cy="1133475"/>
                        </a:xfrm>
                        <a:prstGeom prst="rect">
                          <a:avLst/>
                        </a:prstGeom>
                        <a:solidFill>
                          <a:schemeClr val="lt1"/>
                        </a:solidFill>
                        <a:ln w="6350">
                          <a:solidFill>
                            <a:schemeClr val="bg1"/>
                          </a:solidFill>
                        </a:ln>
                      </wps:spPr>
                      <wps:txbx>
                        <w:txbxContent>
                          <w:p w14:paraId="072B90B4" w14:textId="77777777" w:rsidR="00730E2F" w:rsidRDefault="00730E2F" w:rsidP="00730E2F">
                            <w:pPr>
                              <w:rPr>
                                <w:rFonts w:ascii="Arial" w:hAnsi="Arial" w:cs="Arial"/>
                                <w:b/>
                                <w:bCs/>
                              </w:rPr>
                            </w:pPr>
                          </w:p>
                          <w:p w14:paraId="2D5AFB25" w14:textId="2505E455" w:rsidR="00730E2F" w:rsidRPr="00730E2F" w:rsidRDefault="00BB52A0" w:rsidP="00730E2F">
                            <w:pPr>
                              <w:rPr>
                                <w:rFonts w:ascii="Arial" w:hAnsi="Arial" w:cs="Arial"/>
                                <w:b/>
                                <w:bCs/>
                                <w:sz w:val="28"/>
                                <w:szCs w:val="28"/>
                                <w:u w:val="single"/>
                              </w:rPr>
                            </w:pPr>
                            <w:r>
                              <w:rPr>
                                <w:rFonts w:ascii="Arial" w:hAnsi="Arial" w:cs="Arial"/>
                                <w:b/>
                                <w:bCs/>
                                <w:sz w:val="28"/>
                                <w:szCs w:val="28"/>
                                <w:u w:val="single"/>
                              </w:rPr>
                              <w:t>NCMD</w:t>
                            </w:r>
                            <w:r w:rsidRPr="00730E2F">
                              <w:rPr>
                                <w:rFonts w:ascii="Arial" w:hAnsi="Arial" w:cs="Arial"/>
                                <w:b/>
                                <w:bCs/>
                                <w:sz w:val="28"/>
                                <w:szCs w:val="28"/>
                                <w:u w:val="single"/>
                              </w:rPr>
                              <w:t xml:space="preserve"> </w:t>
                            </w:r>
                            <w:r w:rsidR="00730E2F" w:rsidRPr="00730E2F">
                              <w:rPr>
                                <w:rFonts w:ascii="Arial" w:hAnsi="Arial" w:cs="Arial"/>
                                <w:b/>
                                <w:bCs/>
                                <w:sz w:val="28"/>
                                <w:szCs w:val="28"/>
                                <w:u w:val="single"/>
                              </w:rPr>
                              <w:t>J</w:t>
                            </w:r>
                            <w:r w:rsidR="00227D23">
                              <w:rPr>
                                <w:rFonts w:ascii="Arial" w:hAnsi="Arial" w:cs="Arial"/>
                                <w:b/>
                                <w:bCs/>
                                <w:sz w:val="28"/>
                                <w:szCs w:val="28"/>
                                <w:u w:val="single"/>
                              </w:rPr>
                              <w:t xml:space="preserve">oint </w:t>
                            </w:r>
                            <w:r w:rsidR="00730E2F" w:rsidRPr="00730E2F">
                              <w:rPr>
                                <w:rFonts w:ascii="Arial" w:hAnsi="Arial" w:cs="Arial"/>
                                <w:b/>
                                <w:bCs/>
                                <w:sz w:val="28"/>
                                <w:szCs w:val="28"/>
                                <w:u w:val="single"/>
                              </w:rPr>
                              <w:t>A</w:t>
                            </w:r>
                            <w:r w:rsidR="00227D23">
                              <w:rPr>
                                <w:rFonts w:ascii="Arial" w:hAnsi="Arial" w:cs="Arial"/>
                                <w:b/>
                                <w:bCs/>
                                <w:sz w:val="28"/>
                                <w:szCs w:val="28"/>
                                <w:u w:val="single"/>
                              </w:rPr>
                              <w:t xml:space="preserve">gency </w:t>
                            </w:r>
                            <w:r w:rsidR="00730E2F" w:rsidRPr="00730E2F">
                              <w:rPr>
                                <w:rFonts w:ascii="Arial" w:hAnsi="Arial" w:cs="Arial"/>
                                <w:b/>
                                <w:bCs/>
                                <w:sz w:val="28"/>
                                <w:szCs w:val="28"/>
                                <w:u w:val="single"/>
                              </w:rPr>
                              <w:t>R</w:t>
                            </w:r>
                            <w:r w:rsidR="00227D23">
                              <w:rPr>
                                <w:rFonts w:ascii="Arial" w:hAnsi="Arial" w:cs="Arial"/>
                                <w:b/>
                                <w:bCs/>
                                <w:sz w:val="28"/>
                                <w:szCs w:val="28"/>
                                <w:u w:val="single"/>
                              </w:rPr>
                              <w:t>esponse (JAR)</w:t>
                            </w:r>
                            <w:r w:rsidR="00730E2F" w:rsidRPr="00730E2F">
                              <w:rPr>
                                <w:rFonts w:ascii="Arial" w:hAnsi="Arial" w:cs="Arial"/>
                                <w:b/>
                                <w:bCs/>
                                <w:sz w:val="28"/>
                                <w:szCs w:val="28"/>
                                <w:u w:val="single"/>
                              </w:rPr>
                              <w:t xml:space="preserve"> </w:t>
                            </w:r>
                            <w:r w:rsidR="008F7959">
                              <w:rPr>
                                <w:rFonts w:ascii="Arial" w:hAnsi="Arial" w:cs="Arial"/>
                                <w:b/>
                                <w:bCs/>
                                <w:sz w:val="28"/>
                                <w:szCs w:val="28"/>
                                <w:u w:val="single"/>
                              </w:rPr>
                              <w:t>t</w:t>
                            </w:r>
                            <w:r w:rsidR="00730E2F" w:rsidRPr="00730E2F">
                              <w:rPr>
                                <w:rFonts w:ascii="Arial" w:hAnsi="Arial" w:cs="Arial"/>
                                <w:b/>
                                <w:bCs/>
                                <w:sz w:val="28"/>
                                <w:szCs w:val="28"/>
                                <w:u w:val="single"/>
                              </w:rPr>
                              <w:t xml:space="preserve">raining </w:t>
                            </w:r>
                            <w:r w:rsidR="008F7959">
                              <w:rPr>
                                <w:rFonts w:ascii="Arial" w:hAnsi="Arial" w:cs="Arial"/>
                                <w:b/>
                                <w:bCs/>
                                <w:sz w:val="28"/>
                                <w:szCs w:val="28"/>
                                <w:u w:val="single"/>
                              </w:rPr>
                              <w:t>a</w:t>
                            </w:r>
                            <w:r w:rsidR="00730E2F" w:rsidRPr="00730E2F">
                              <w:rPr>
                                <w:rFonts w:ascii="Arial" w:hAnsi="Arial" w:cs="Arial"/>
                                <w:b/>
                                <w:bCs/>
                                <w:sz w:val="28"/>
                                <w:szCs w:val="28"/>
                                <w:u w:val="single"/>
                              </w:rPr>
                              <w:t>ssessment form</w:t>
                            </w:r>
                          </w:p>
                          <w:p w14:paraId="60322C69" w14:textId="77777777" w:rsidR="00730E2F" w:rsidRDefault="00730E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2532C0" id="_x0000_t202" coordsize="21600,21600" o:spt="202" path="m,l,21600r21600,l21600,xe">
                <v:stroke joinstyle="miter"/>
                <v:path gradientshapeok="t" o:connecttype="rect"/>
              </v:shapetype>
              <v:shape id="Text Box 1" o:spid="_x0000_s1026" type="#_x0000_t202" style="position:absolute;margin-left:-24.75pt;margin-top:-84.1pt;width:284.25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" fillcolor="white [3201]" strokecolor="white [3212]" strokeweight=".5pt">
                <v:textbox>
                  <w:txbxContent>
                    <w:p w14:paraId="072B90B4" w14:textId="77777777" w:rsidR="00730E2F" w:rsidRDefault="00730E2F" w:rsidP="00730E2F">
                      <w:pPr>
                        <w:rPr>
                          <w:rFonts w:ascii="Arial" w:hAnsi="Arial" w:cs="Arial"/>
                          <w:b/>
                          <w:bCs/>
                        </w:rPr>
                      </w:pPr>
                    </w:p>
                    <w:p w14:paraId="2D5AFB25" w14:textId="2505E455" w:rsidR="00730E2F" w:rsidRPr="00730E2F" w:rsidRDefault="00BB52A0" w:rsidP="00730E2F">
                      <w:pPr>
                        <w:rPr>
                          <w:rFonts w:ascii="Arial" w:hAnsi="Arial" w:cs="Arial"/>
                          <w:b/>
                          <w:bCs/>
                          <w:sz w:val="28"/>
                          <w:szCs w:val="28"/>
                          <w:u w:val="single"/>
                        </w:rPr>
                      </w:pPr>
                      <w:r>
                        <w:rPr>
                          <w:rFonts w:ascii="Arial" w:hAnsi="Arial" w:cs="Arial"/>
                          <w:b/>
                          <w:bCs/>
                          <w:sz w:val="28"/>
                          <w:szCs w:val="28"/>
                          <w:u w:val="single"/>
                        </w:rPr>
                        <w:t>NCMD</w:t>
                      </w:r>
                      <w:r w:rsidRPr="00730E2F">
                        <w:rPr>
                          <w:rFonts w:ascii="Arial" w:hAnsi="Arial" w:cs="Arial"/>
                          <w:b/>
                          <w:bCs/>
                          <w:sz w:val="28"/>
                          <w:szCs w:val="28"/>
                          <w:u w:val="single"/>
                        </w:rPr>
                        <w:t xml:space="preserve"> </w:t>
                      </w:r>
                      <w:r w:rsidR="00730E2F" w:rsidRPr="00730E2F">
                        <w:rPr>
                          <w:rFonts w:ascii="Arial" w:hAnsi="Arial" w:cs="Arial"/>
                          <w:b/>
                          <w:bCs/>
                          <w:sz w:val="28"/>
                          <w:szCs w:val="28"/>
                          <w:u w:val="single"/>
                        </w:rPr>
                        <w:t>J</w:t>
                      </w:r>
                      <w:r w:rsidR="00227D23">
                        <w:rPr>
                          <w:rFonts w:ascii="Arial" w:hAnsi="Arial" w:cs="Arial"/>
                          <w:b/>
                          <w:bCs/>
                          <w:sz w:val="28"/>
                          <w:szCs w:val="28"/>
                          <w:u w:val="single"/>
                        </w:rPr>
                        <w:t xml:space="preserve">oint </w:t>
                      </w:r>
                      <w:r w:rsidR="00730E2F" w:rsidRPr="00730E2F">
                        <w:rPr>
                          <w:rFonts w:ascii="Arial" w:hAnsi="Arial" w:cs="Arial"/>
                          <w:b/>
                          <w:bCs/>
                          <w:sz w:val="28"/>
                          <w:szCs w:val="28"/>
                          <w:u w:val="single"/>
                        </w:rPr>
                        <w:t>A</w:t>
                      </w:r>
                      <w:r w:rsidR="00227D23">
                        <w:rPr>
                          <w:rFonts w:ascii="Arial" w:hAnsi="Arial" w:cs="Arial"/>
                          <w:b/>
                          <w:bCs/>
                          <w:sz w:val="28"/>
                          <w:szCs w:val="28"/>
                          <w:u w:val="single"/>
                        </w:rPr>
                        <w:t xml:space="preserve">gency </w:t>
                      </w:r>
                      <w:r w:rsidR="00730E2F" w:rsidRPr="00730E2F">
                        <w:rPr>
                          <w:rFonts w:ascii="Arial" w:hAnsi="Arial" w:cs="Arial"/>
                          <w:b/>
                          <w:bCs/>
                          <w:sz w:val="28"/>
                          <w:szCs w:val="28"/>
                          <w:u w:val="single"/>
                        </w:rPr>
                        <w:t>R</w:t>
                      </w:r>
                      <w:r w:rsidR="00227D23">
                        <w:rPr>
                          <w:rFonts w:ascii="Arial" w:hAnsi="Arial" w:cs="Arial"/>
                          <w:b/>
                          <w:bCs/>
                          <w:sz w:val="28"/>
                          <w:szCs w:val="28"/>
                          <w:u w:val="single"/>
                        </w:rPr>
                        <w:t>esponse (JAR)</w:t>
                      </w:r>
                      <w:r w:rsidR="00730E2F" w:rsidRPr="00730E2F">
                        <w:rPr>
                          <w:rFonts w:ascii="Arial" w:hAnsi="Arial" w:cs="Arial"/>
                          <w:b/>
                          <w:bCs/>
                          <w:sz w:val="28"/>
                          <w:szCs w:val="28"/>
                          <w:u w:val="single"/>
                        </w:rPr>
                        <w:t xml:space="preserve"> </w:t>
                      </w:r>
                      <w:r w:rsidR="008F7959">
                        <w:rPr>
                          <w:rFonts w:ascii="Arial" w:hAnsi="Arial" w:cs="Arial"/>
                          <w:b/>
                          <w:bCs/>
                          <w:sz w:val="28"/>
                          <w:szCs w:val="28"/>
                          <w:u w:val="single"/>
                        </w:rPr>
                        <w:t>t</w:t>
                      </w:r>
                      <w:r w:rsidR="00730E2F" w:rsidRPr="00730E2F">
                        <w:rPr>
                          <w:rFonts w:ascii="Arial" w:hAnsi="Arial" w:cs="Arial"/>
                          <w:b/>
                          <w:bCs/>
                          <w:sz w:val="28"/>
                          <w:szCs w:val="28"/>
                          <w:u w:val="single"/>
                        </w:rPr>
                        <w:t xml:space="preserve">raining </w:t>
                      </w:r>
                      <w:r w:rsidR="008F7959">
                        <w:rPr>
                          <w:rFonts w:ascii="Arial" w:hAnsi="Arial" w:cs="Arial"/>
                          <w:b/>
                          <w:bCs/>
                          <w:sz w:val="28"/>
                          <w:szCs w:val="28"/>
                          <w:u w:val="single"/>
                        </w:rPr>
                        <w:t>a</w:t>
                      </w:r>
                      <w:r w:rsidR="00730E2F" w:rsidRPr="00730E2F">
                        <w:rPr>
                          <w:rFonts w:ascii="Arial" w:hAnsi="Arial" w:cs="Arial"/>
                          <w:b/>
                          <w:bCs/>
                          <w:sz w:val="28"/>
                          <w:szCs w:val="28"/>
                          <w:u w:val="single"/>
                        </w:rPr>
                        <w:t>ssessment form</w:t>
                      </w:r>
                    </w:p>
                    <w:p w14:paraId="60322C69" w14:textId="77777777" w:rsidR="00730E2F" w:rsidRDefault="00730E2F"/>
                  </w:txbxContent>
                </v:textbox>
              </v:shape>
            </w:pict>
          </mc:Fallback>
        </mc:AlternateContent>
      </w:r>
    </w:p>
    <w:p w14:paraId="4289B329" w14:textId="407D97D4" w:rsidR="00730E2F" w:rsidRDefault="00730E2F">
      <w:pPr>
        <w:rPr>
          <w:rFonts w:ascii="Arial" w:hAnsi="Arial" w:cs="Arial"/>
          <w:b/>
          <w:bCs/>
        </w:rPr>
      </w:pPr>
      <w:r w:rsidRPr="00DD12D5">
        <w:rPr>
          <w:rFonts w:ascii="Arial" w:hAnsi="Arial" w:cs="Arial"/>
          <w:b/>
          <w:bCs/>
        </w:rPr>
        <w:t xml:space="preserve">Please complete this </w:t>
      </w:r>
      <w:r w:rsidR="00147813">
        <w:rPr>
          <w:rFonts w:ascii="Arial" w:hAnsi="Arial" w:cs="Arial"/>
          <w:b/>
          <w:bCs/>
        </w:rPr>
        <w:t xml:space="preserve">form </w:t>
      </w:r>
      <w:r w:rsidRPr="00DD12D5">
        <w:rPr>
          <w:rFonts w:ascii="Arial" w:hAnsi="Arial" w:cs="Arial"/>
          <w:b/>
          <w:bCs/>
        </w:rPr>
        <w:t xml:space="preserve">and send to </w:t>
      </w:r>
      <w:hyperlink r:id="rId7" w:history="1">
        <w:r w:rsidR="00DD12D5" w:rsidRPr="00DD12D5">
          <w:rPr>
            <w:rStyle w:val="Hyperlink"/>
            <w:rFonts w:ascii="Arial" w:hAnsi="Arial" w:cs="Arial"/>
          </w:rPr>
          <w:t>ncmd-programme@bristol.ac.uk</w:t>
        </w:r>
      </w:hyperlink>
      <w:r w:rsidR="00D01614" w:rsidRPr="00DD12D5">
        <w:rPr>
          <w:rFonts w:ascii="Arial" w:hAnsi="Arial" w:cs="Arial"/>
        </w:rPr>
        <w:t xml:space="preserve">.  </w:t>
      </w:r>
      <w:r w:rsidR="00411C41" w:rsidRPr="00DD12D5">
        <w:rPr>
          <w:rFonts w:ascii="Arial" w:hAnsi="Arial" w:cs="Arial"/>
          <w:b/>
          <w:bCs/>
        </w:rPr>
        <w:t>O</w:t>
      </w:r>
      <w:r w:rsidRPr="00DD12D5">
        <w:rPr>
          <w:rFonts w:ascii="Arial" w:hAnsi="Arial" w:cs="Arial"/>
          <w:b/>
          <w:bCs/>
        </w:rPr>
        <w:t>n successful completion</w:t>
      </w:r>
      <w:r w:rsidR="00147813">
        <w:rPr>
          <w:rFonts w:ascii="Arial" w:hAnsi="Arial" w:cs="Arial"/>
          <w:b/>
          <w:bCs/>
        </w:rPr>
        <w:t>,</w:t>
      </w:r>
      <w:r w:rsidRPr="00DD12D5">
        <w:rPr>
          <w:rFonts w:ascii="Arial" w:hAnsi="Arial" w:cs="Arial"/>
          <w:b/>
          <w:bCs/>
        </w:rPr>
        <w:t xml:space="preserve"> you will receive a certificate and the answer</w:t>
      </w:r>
      <w:r w:rsidR="00147813">
        <w:rPr>
          <w:rFonts w:ascii="Arial" w:hAnsi="Arial" w:cs="Arial"/>
          <w:b/>
          <w:bCs/>
        </w:rPr>
        <w:t xml:space="preserve">s to </w:t>
      </w:r>
      <w:r w:rsidRPr="00DD12D5">
        <w:rPr>
          <w:rFonts w:ascii="Arial" w:hAnsi="Arial" w:cs="Arial"/>
          <w:b/>
          <w:bCs/>
        </w:rPr>
        <w:t xml:space="preserve">the </w:t>
      </w:r>
      <w:r w:rsidR="00411C41" w:rsidRPr="00DD12D5">
        <w:rPr>
          <w:rFonts w:ascii="Arial" w:hAnsi="Arial" w:cs="Arial"/>
          <w:b/>
          <w:bCs/>
        </w:rPr>
        <w:t>workbook</w:t>
      </w:r>
      <w:r w:rsidRPr="00DD12D5">
        <w:rPr>
          <w:rFonts w:ascii="Arial" w:hAnsi="Arial" w:cs="Arial"/>
          <w:b/>
          <w:bCs/>
        </w:rPr>
        <w:t xml:space="preserve">. </w:t>
      </w:r>
    </w:p>
    <w:p w14:paraId="1E40F47B" w14:textId="77777777" w:rsidR="00147813" w:rsidRPr="00DD12D5" w:rsidRDefault="00147813">
      <w:pPr>
        <w:rPr>
          <w:rFonts w:ascii="Arial" w:hAnsi="Arial" w:cs="Arial"/>
        </w:rPr>
      </w:pPr>
    </w:p>
    <w:p w14:paraId="3DA06454" w14:textId="3AEB01BA" w:rsidR="00730E2F" w:rsidRPr="00CA3059" w:rsidRDefault="001C2F35">
      <w:pPr>
        <w:rPr>
          <w:rFonts w:ascii="Arial" w:hAnsi="Arial" w:cs="Arial"/>
          <w:b/>
          <w:bCs/>
        </w:rPr>
      </w:pPr>
      <w:r>
        <w:rPr>
          <w:rFonts w:ascii="Arial" w:hAnsi="Arial" w:cs="Arial"/>
          <w:b/>
          <w:bCs/>
        </w:rPr>
        <w:t xml:space="preserve">Name: </w:t>
      </w:r>
      <w:r w:rsidR="00147813">
        <w:rPr>
          <w:rFonts w:ascii="Arial" w:hAnsi="Arial" w:cs="Arial"/>
          <w:b/>
          <w:bCs/>
        </w:rPr>
        <w:t>______________________________________________________________</w:t>
      </w:r>
    </w:p>
    <w:p w14:paraId="642F7363" w14:textId="77777777" w:rsidR="001C2F35" w:rsidRDefault="001C2F35" w:rsidP="00730E2F">
      <w:pPr>
        <w:rPr>
          <w:rFonts w:ascii="Arial" w:hAnsi="Arial" w:cs="Arial"/>
        </w:rPr>
      </w:pPr>
    </w:p>
    <w:p w14:paraId="7256241E" w14:textId="0273F04A" w:rsidR="00730E2F" w:rsidRPr="00CA3059" w:rsidRDefault="00730E2F" w:rsidP="00730E2F">
      <w:pPr>
        <w:rPr>
          <w:rFonts w:ascii="Arial" w:hAnsi="Arial" w:cs="Arial"/>
        </w:rPr>
      </w:pPr>
      <w:r w:rsidRPr="00CA3059">
        <w:rPr>
          <w:rFonts w:ascii="Arial" w:hAnsi="Arial" w:cs="Arial"/>
        </w:rPr>
        <w:t xml:space="preserve">A child death review process is a statutory process to review the deaths of all live </w:t>
      </w:r>
      <w:r w:rsidR="00BB08FE" w:rsidRPr="00CA3059">
        <w:rPr>
          <w:rFonts w:ascii="Arial" w:hAnsi="Arial" w:cs="Arial"/>
        </w:rPr>
        <w:t>born</w:t>
      </w:r>
      <w:r w:rsidR="00147813">
        <w:rPr>
          <w:rFonts w:ascii="Arial" w:hAnsi="Arial" w:cs="Arial"/>
        </w:rPr>
        <w:t xml:space="preserve"> </w:t>
      </w:r>
      <w:r w:rsidRPr="00CA3059">
        <w:rPr>
          <w:rFonts w:ascii="Arial" w:hAnsi="Arial" w:cs="Arial"/>
        </w:rPr>
        <w:t>children in England who die of any cause before their 18</w:t>
      </w:r>
      <w:r w:rsidRPr="00CA3059">
        <w:rPr>
          <w:rFonts w:ascii="Arial" w:hAnsi="Arial" w:cs="Arial"/>
          <w:vertAlign w:val="superscript"/>
        </w:rPr>
        <w:t>th</w:t>
      </w:r>
      <w:r w:rsidRPr="00CA3059">
        <w:rPr>
          <w:rFonts w:ascii="Arial" w:hAnsi="Arial" w:cs="Arial"/>
        </w:rPr>
        <w:t xml:space="preserve"> birthday.  Its purpose is to understand how and why children die and to identify national learning to inform policy and practice at a local, regional and national level. </w:t>
      </w:r>
    </w:p>
    <w:p w14:paraId="267C86C8" w14:textId="703187E6" w:rsidR="00730E2F" w:rsidRPr="00CA3059" w:rsidRDefault="00730E2F">
      <w:pPr>
        <w:rPr>
          <w:rFonts w:ascii="Arial" w:hAnsi="Arial" w:cs="Arial"/>
          <w:b/>
          <w:bCs/>
        </w:rPr>
      </w:pPr>
      <w:r w:rsidRPr="00CA3059">
        <w:rPr>
          <w:rFonts w:ascii="Arial" w:hAnsi="Arial" w:cs="Arial"/>
          <w:b/>
          <w:bCs/>
        </w:rPr>
        <w:t>True</w:t>
      </w:r>
      <w:r w:rsidR="00DD12D5">
        <w:rPr>
          <w:rFonts w:ascii="Arial" w:hAnsi="Arial" w:cs="Arial"/>
          <w:b/>
          <w:bCs/>
        </w:rPr>
        <w:t xml:space="preserve"> </w:t>
      </w:r>
      <w:r w:rsidRPr="00CA3059">
        <w:rPr>
          <w:rFonts w:ascii="Arial" w:hAnsi="Arial" w:cs="Arial"/>
          <w:b/>
          <w:bCs/>
        </w:rPr>
        <w:t xml:space="preserve">            False</w:t>
      </w:r>
    </w:p>
    <w:p w14:paraId="6BAEC4AD" w14:textId="77777777" w:rsidR="00730E2F" w:rsidRPr="00CA3059" w:rsidRDefault="00730E2F">
      <w:pPr>
        <w:rPr>
          <w:rFonts w:ascii="Arial" w:hAnsi="Arial" w:cs="Arial"/>
          <w:b/>
          <w:bCs/>
        </w:rPr>
      </w:pPr>
    </w:p>
    <w:p w14:paraId="0BA93FCA" w14:textId="670AE937" w:rsidR="00730E2F" w:rsidRPr="00CA3059" w:rsidRDefault="00730E2F">
      <w:pPr>
        <w:rPr>
          <w:rFonts w:ascii="Arial" w:hAnsi="Arial" w:cs="Arial"/>
          <w:b/>
          <w:bCs/>
        </w:rPr>
      </w:pPr>
      <w:r w:rsidRPr="00CA3059">
        <w:rPr>
          <w:rFonts w:ascii="Arial" w:hAnsi="Arial" w:cs="Arial"/>
          <w:b/>
          <w:bCs/>
        </w:rPr>
        <w:t>Please tick all that apply:</w:t>
      </w:r>
    </w:p>
    <w:p w14:paraId="426085DE" w14:textId="25C9CF51" w:rsidR="00730E2F" w:rsidRPr="00CA3059" w:rsidRDefault="00730E2F">
      <w:pPr>
        <w:rPr>
          <w:rFonts w:ascii="Arial" w:hAnsi="Arial" w:cs="Arial"/>
        </w:rPr>
      </w:pPr>
      <w:r w:rsidRPr="00CA3059">
        <w:rPr>
          <w:rFonts w:ascii="Arial" w:hAnsi="Arial" w:cs="Arial"/>
        </w:rPr>
        <w:t>The role of the Police and lead police investigator</w:t>
      </w:r>
    </w:p>
    <w:tbl>
      <w:tblPr>
        <w:tblW w:w="10201" w:type="dxa"/>
        <w:tblInd w:w="-592" w:type="dxa"/>
        <w:tblLook w:val="04A0" w:firstRow="1" w:lastRow="0" w:firstColumn="1" w:lastColumn="0" w:noHBand="0" w:noVBand="1"/>
      </w:tblPr>
      <w:tblGrid>
        <w:gridCol w:w="4815"/>
        <w:gridCol w:w="567"/>
        <w:gridCol w:w="3969"/>
        <w:gridCol w:w="850"/>
      </w:tblGrid>
      <w:tr w:rsidR="00411C41" w:rsidRPr="00CA3059" w14:paraId="03446511" w14:textId="77777777" w:rsidTr="0034616C">
        <w:trPr>
          <w:trHeight w:val="900"/>
        </w:trPr>
        <w:tc>
          <w:tcPr>
            <w:tcW w:w="4815" w:type="dxa"/>
            <w:tcBorders>
              <w:top w:val="single" w:sz="4" w:space="0" w:color="auto"/>
              <w:left w:val="single" w:sz="4" w:space="0" w:color="auto"/>
              <w:bottom w:val="single" w:sz="4" w:space="0" w:color="auto"/>
              <w:right w:val="single" w:sz="4" w:space="0" w:color="auto"/>
            </w:tcBorders>
            <w:vAlign w:val="center"/>
            <w:hideMark/>
          </w:tcPr>
          <w:p w14:paraId="70B195C9" w14:textId="77777777" w:rsidR="00730E2F" w:rsidRPr="00CA3059" w:rsidRDefault="00730E2F" w:rsidP="00730E2F">
            <w:pPr>
              <w:spacing w:after="0" w:line="240" w:lineRule="auto"/>
              <w:rPr>
                <w:rFonts w:ascii="Arial" w:eastAsia="Times New Roman" w:hAnsi="Arial" w:cs="Arial"/>
                <w:kern w:val="0"/>
                <w:lang w:eastAsia="en-GB"/>
                <w14:ligatures w14:val="none"/>
              </w:rPr>
            </w:pPr>
            <w:r w:rsidRPr="00CA3059">
              <w:rPr>
                <w:rFonts w:ascii="Arial" w:eastAsia="Times New Roman" w:hAnsi="Arial" w:cs="Arial"/>
                <w:kern w:val="0"/>
                <w:lang w:eastAsia="en-GB"/>
                <w14:ligatures w14:val="none"/>
              </w:rPr>
              <w:t>Establish how a child has died on behalf of the coroner</w:t>
            </w:r>
          </w:p>
        </w:tc>
        <w:tc>
          <w:tcPr>
            <w:tcW w:w="567" w:type="dxa"/>
            <w:tcBorders>
              <w:top w:val="single" w:sz="4" w:space="0" w:color="auto"/>
              <w:left w:val="nil"/>
              <w:bottom w:val="single" w:sz="4" w:space="0" w:color="auto"/>
              <w:right w:val="single" w:sz="4" w:space="0" w:color="auto"/>
            </w:tcBorders>
            <w:vAlign w:val="center"/>
            <w:hideMark/>
          </w:tcPr>
          <w:p w14:paraId="67CC2E9D" w14:textId="6A92C11D" w:rsidR="00730E2F" w:rsidRPr="00CA3059" w:rsidRDefault="00730E2F" w:rsidP="00DD12D5">
            <w:pPr>
              <w:spacing w:after="0" w:line="240" w:lineRule="auto"/>
              <w:jc w:val="center"/>
              <w:rPr>
                <w:rFonts w:ascii="Arial" w:eastAsia="Times New Roman" w:hAnsi="Arial" w:cs="Arial"/>
                <w:kern w:val="0"/>
                <w:lang w:eastAsia="en-GB"/>
                <w14:ligatures w14:val="none"/>
              </w:rPr>
            </w:pPr>
          </w:p>
        </w:tc>
        <w:tc>
          <w:tcPr>
            <w:tcW w:w="3969" w:type="dxa"/>
            <w:tcBorders>
              <w:top w:val="single" w:sz="4" w:space="0" w:color="auto"/>
              <w:left w:val="nil"/>
              <w:bottom w:val="single" w:sz="4" w:space="0" w:color="auto"/>
              <w:right w:val="single" w:sz="4" w:space="0" w:color="auto"/>
            </w:tcBorders>
            <w:vAlign w:val="center"/>
            <w:hideMark/>
          </w:tcPr>
          <w:p w14:paraId="1F251AC6" w14:textId="77777777" w:rsidR="00730E2F" w:rsidRPr="00CA3059" w:rsidRDefault="00730E2F" w:rsidP="00730E2F">
            <w:pPr>
              <w:spacing w:after="0" w:line="240" w:lineRule="auto"/>
              <w:rPr>
                <w:rFonts w:ascii="Arial" w:eastAsia="Times New Roman" w:hAnsi="Arial" w:cs="Arial"/>
                <w:kern w:val="0"/>
                <w:lang w:eastAsia="en-GB"/>
                <w14:ligatures w14:val="none"/>
              </w:rPr>
            </w:pPr>
            <w:r w:rsidRPr="00CA3059">
              <w:rPr>
                <w:rFonts w:ascii="Arial" w:eastAsia="Times New Roman" w:hAnsi="Arial" w:cs="Arial"/>
                <w:kern w:val="0"/>
                <w:lang w:eastAsia="en-GB"/>
                <w14:ligatures w14:val="none"/>
              </w:rPr>
              <w:t>Collects samples</w:t>
            </w:r>
          </w:p>
        </w:tc>
        <w:tc>
          <w:tcPr>
            <w:tcW w:w="850" w:type="dxa"/>
            <w:tcBorders>
              <w:top w:val="single" w:sz="4" w:space="0" w:color="auto"/>
              <w:left w:val="nil"/>
              <w:bottom w:val="single" w:sz="4" w:space="0" w:color="auto"/>
              <w:right w:val="single" w:sz="4" w:space="0" w:color="auto"/>
            </w:tcBorders>
            <w:vAlign w:val="center"/>
            <w:hideMark/>
          </w:tcPr>
          <w:p w14:paraId="6D80DA52" w14:textId="35CF0384" w:rsidR="00730E2F" w:rsidRPr="00CA3059" w:rsidRDefault="00730E2F" w:rsidP="00DD12D5">
            <w:pPr>
              <w:spacing w:after="0" w:line="240" w:lineRule="auto"/>
              <w:jc w:val="center"/>
              <w:rPr>
                <w:rFonts w:ascii="Arial" w:eastAsia="Times New Roman" w:hAnsi="Arial" w:cs="Arial"/>
                <w:kern w:val="0"/>
                <w:lang w:eastAsia="en-GB"/>
                <w14:ligatures w14:val="none"/>
              </w:rPr>
            </w:pPr>
          </w:p>
        </w:tc>
      </w:tr>
      <w:tr w:rsidR="00411C41" w:rsidRPr="00CA3059" w14:paraId="1C918BA1" w14:textId="77777777" w:rsidTr="0034616C">
        <w:trPr>
          <w:trHeight w:val="900"/>
        </w:trPr>
        <w:tc>
          <w:tcPr>
            <w:tcW w:w="4815" w:type="dxa"/>
            <w:tcBorders>
              <w:top w:val="nil"/>
              <w:left w:val="single" w:sz="4" w:space="0" w:color="auto"/>
              <w:bottom w:val="single" w:sz="4" w:space="0" w:color="auto"/>
              <w:right w:val="single" w:sz="4" w:space="0" w:color="auto"/>
            </w:tcBorders>
            <w:vAlign w:val="center"/>
            <w:hideMark/>
          </w:tcPr>
          <w:p w14:paraId="71E5F897" w14:textId="77777777" w:rsidR="00730E2F" w:rsidRPr="00CA3059" w:rsidRDefault="00730E2F" w:rsidP="00730E2F">
            <w:pPr>
              <w:spacing w:after="0" w:line="240" w:lineRule="auto"/>
              <w:rPr>
                <w:rFonts w:ascii="Arial" w:eastAsia="Times New Roman" w:hAnsi="Arial" w:cs="Arial"/>
                <w:kern w:val="0"/>
                <w:lang w:eastAsia="en-GB"/>
                <w14:ligatures w14:val="none"/>
              </w:rPr>
            </w:pPr>
            <w:r w:rsidRPr="00CA3059">
              <w:rPr>
                <w:rFonts w:ascii="Arial" w:eastAsia="Times New Roman" w:hAnsi="Arial" w:cs="Arial"/>
                <w:kern w:val="0"/>
                <w:lang w:eastAsia="en-GB"/>
                <w14:ligatures w14:val="none"/>
              </w:rPr>
              <w:t>Completes the post-mortem</w:t>
            </w:r>
          </w:p>
        </w:tc>
        <w:tc>
          <w:tcPr>
            <w:tcW w:w="567" w:type="dxa"/>
            <w:tcBorders>
              <w:top w:val="nil"/>
              <w:left w:val="nil"/>
              <w:bottom w:val="single" w:sz="4" w:space="0" w:color="auto"/>
              <w:right w:val="single" w:sz="4" w:space="0" w:color="auto"/>
            </w:tcBorders>
            <w:vAlign w:val="center"/>
            <w:hideMark/>
          </w:tcPr>
          <w:p w14:paraId="1E7EBAA3" w14:textId="33EC08B7" w:rsidR="00730E2F" w:rsidRPr="00CA3059" w:rsidRDefault="00730E2F" w:rsidP="00DD12D5">
            <w:pPr>
              <w:spacing w:after="0" w:line="240" w:lineRule="auto"/>
              <w:jc w:val="center"/>
              <w:rPr>
                <w:rFonts w:ascii="Arial" w:eastAsia="Times New Roman" w:hAnsi="Arial" w:cs="Arial"/>
                <w:kern w:val="0"/>
                <w:lang w:eastAsia="en-GB"/>
                <w14:ligatures w14:val="none"/>
              </w:rPr>
            </w:pPr>
          </w:p>
        </w:tc>
        <w:tc>
          <w:tcPr>
            <w:tcW w:w="3969" w:type="dxa"/>
            <w:tcBorders>
              <w:top w:val="nil"/>
              <w:left w:val="nil"/>
              <w:bottom w:val="single" w:sz="4" w:space="0" w:color="auto"/>
              <w:right w:val="single" w:sz="4" w:space="0" w:color="auto"/>
            </w:tcBorders>
            <w:vAlign w:val="center"/>
            <w:hideMark/>
          </w:tcPr>
          <w:p w14:paraId="7ECABA7B" w14:textId="77777777" w:rsidR="00730E2F" w:rsidRPr="00CA3059" w:rsidRDefault="00730E2F" w:rsidP="00730E2F">
            <w:pPr>
              <w:spacing w:after="0" w:line="240" w:lineRule="auto"/>
              <w:rPr>
                <w:rFonts w:ascii="Arial" w:eastAsia="Times New Roman" w:hAnsi="Arial" w:cs="Arial"/>
                <w:kern w:val="0"/>
                <w:lang w:eastAsia="en-GB"/>
                <w14:ligatures w14:val="none"/>
              </w:rPr>
            </w:pPr>
            <w:r w:rsidRPr="00CA3059">
              <w:rPr>
                <w:rFonts w:ascii="Arial" w:eastAsia="Times New Roman" w:hAnsi="Arial" w:cs="Arial"/>
                <w:kern w:val="0"/>
                <w:lang w:eastAsia="en-GB"/>
                <w14:ligatures w14:val="none"/>
              </w:rPr>
              <w:t>Investigate the possibility of criminal offences relating to the death</w:t>
            </w:r>
          </w:p>
        </w:tc>
        <w:tc>
          <w:tcPr>
            <w:tcW w:w="850" w:type="dxa"/>
            <w:tcBorders>
              <w:top w:val="nil"/>
              <w:left w:val="nil"/>
              <w:bottom w:val="single" w:sz="4" w:space="0" w:color="auto"/>
              <w:right w:val="single" w:sz="4" w:space="0" w:color="auto"/>
            </w:tcBorders>
            <w:noWrap/>
            <w:vAlign w:val="bottom"/>
            <w:hideMark/>
          </w:tcPr>
          <w:p w14:paraId="4260F486" w14:textId="5E7FDE89" w:rsidR="00730E2F" w:rsidRPr="00CA3059" w:rsidRDefault="00730E2F" w:rsidP="00DD12D5">
            <w:pPr>
              <w:spacing w:after="0" w:line="240" w:lineRule="auto"/>
              <w:jc w:val="center"/>
              <w:rPr>
                <w:rFonts w:ascii="Arial" w:eastAsia="Times New Roman" w:hAnsi="Arial" w:cs="Arial"/>
                <w:kern w:val="0"/>
                <w:lang w:eastAsia="en-GB"/>
                <w14:ligatures w14:val="none"/>
              </w:rPr>
            </w:pPr>
          </w:p>
        </w:tc>
      </w:tr>
      <w:tr w:rsidR="00411C41" w:rsidRPr="00CA3059" w14:paraId="0E603AD2" w14:textId="77777777" w:rsidTr="0034616C">
        <w:trPr>
          <w:trHeight w:val="600"/>
        </w:trPr>
        <w:tc>
          <w:tcPr>
            <w:tcW w:w="4815" w:type="dxa"/>
            <w:tcBorders>
              <w:top w:val="nil"/>
              <w:left w:val="single" w:sz="4" w:space="0" w:color="auto"/>
              <w:bottom w:val="single" w:sz="4" w:space="0" w:color="auto"/>
              <w:right w:val="single" w:sz="4" w:space="0" w:color="auto"/>
            </w:tcBorders>
            <w:vAlign w:val="center"/>
            <w:hideMark/>
          </w:tcPr>
          <w:p w14:paraId="16A655E4" w14:textId="77777777" w:rsidR="00730E2F" w:rsidRPr="00CA3059" w:rsidRDefault="00730E2F" w:rsidP="00730E2F">
            <w:pPr>
              <w:spacing w:after="0" w:line="240" w:lineRule="auto"/>
              <w:rPr>
                <w:rFonts w:ascii="Arial" w:eastAsia="Times New Roman" w:hAnsi="Arial" w:cs="Arial"/>
                <w:kern w:val="0"/>
                <w:lang w:eastAsia="en-GB"/>
                <w14:ligatures w14:val="none"/>
              </w:rPr>
            </w:pPr>
            <w:r w:rsidRPr="00CA3059">
              <w:rPr>
                <w:rFonts w:ascii="Arial" w:eastAsia="Times New Roman" w:hAnsi="Arial" w:cs="Arial"/>
                <w:kern w:val="0"/>
                <w:lang w:eastAsia="en-GB"/>
                <w14:ligatures w14:val="none"/>
              </w:rPr>
              <w:t>Identifies the cause of death</w:t>
            </w:r>
          </w:p>
        </w:tc>
        <w:tc>
          <w:tcPr>
            <w:tcW w:w="567" w:type="dxa"/>
            <w:tcBorders>
              <w:top w:val="nil"/>
              <w:left w:val="nil"/>
              <w:bottom w:val="single" w:sz="4" w:space="0" w:color="auto"/>
              <w:right w:val="single" w:sz="4" w:space="0" w:color="auto"/>
            </w:tcBorders>
            <w:vAlign w:val="center"/>
            <w:hideMark/>
          </w:tcPr>
          <w:p w14:paraId="0639BA5D" w14:textId="01171286" w:rsidR="00730E2F" w:rsidRPr="00CA3059" w:rsidRDefault="00730E2F" w:rsidP="00DD12D5">
            <w:pPr>
              <w:spacing w:after="0" w:line="240" w:lineRule="auto"/>
              <w:jc w:val="center"/>
              <w:rPr>
                <w:rFonts w:ascii="Arial" w:eastAsia="Times New Roman" w:hAnsi="Arial" w:cs="Arial"/>
                <w:kern w:val="0"/>
                <w:lang w:eastAsia="en-GB"/>
                <w14:ligatures w14:val="none"/>
              </w:rPr>
            </w:pPr>
          </w:p>
        </w:tc>
        <w:tc>
          <w:tcPr>
            <w:tcW w:w="3969" w:type="dxa"/>
            <w:tcBorders>
              <w:top w:val="nil"/>
              <w:left w:val="nil"/>
              <w:bottom w:val="single" w:sz="4" w:space="0" w:color="auto"/>
              <w:right w:val="single" w:sz="4" w:space="0" w:color="auto"/>
            </w:tcBorders>
            <w:vAlign w:val="center"/>
            <w:hideMark/>
          </w:tcPr>
          <w:p w14:paraId="6FAF2D8A" w14:textId="77777777" w:rsidR="00730E2F" w:rsidRPr="00CA3059" w:rsidRDefault="00730E2F" w:rsidP="00730E2F">
            <w:pPr>
              <w:spacing w:after="0" w:line="240" w:lineRule="auto"/>
              <w:rPr>
                <w:rFonts w:ascii="Arial" w:eastAsia="Times New Roman" w:hAnsi="Arial" w:cs="Arial"/>
                <w:kern w:val="0"/>
                <w:lang w:eastAsia="en-GB"/>
                <w14:ligatures w14:val="none"/>
              </w:rPr>
            </w:pPr>
            <w:r w:rsidRPr="00CA3059">
              <w:rPr>
                <w:rFonts w:ascii="Arial" w:eastAsia="Times New Roman" w:hAnsi="Arial" w:cs="Arial"/>
                <w:kern w:val="0"/>
                <w:lang w:eastAsia="en-GB"/>
                <w14:ligatures w14:val="none"/>
              </w:rPr>
              <w:t>Conduct investigation with sympathy and support</w:t>
            </w:r>
          </w:p>
        </w:tc>
        <w:tc>
          <w:tcPr>
            <w:tcW w:w="850" w:type="dxa"/>
            <w:tcBorders>
              <w:top w:val="nil"/>
              <w:left w:val="nil"/>
              <w:bottom w:val="single" w:sz="4" w:space="0" w:color="auto"/>
              <w:right w:val="single" w:sz="4" w:space="0" w:color="auto"/>
            </w:tcBorders>
            <w:noWrap/>
            <w:vAlign w:val="bottom"/>
            <w:hideMark/>
          </w:tcPr>
          <w:p w14:paraId="2E730A55" w14:textId="6A89055C" w:rsidR="00730E2F" w:rsidRPr="00CA3059" w:rsidRDefault="00730E2F" w:rsidP="00DD12D5">
            <w:pPr>
              <w:spacing w:after="0" w:line="240" w:lineRule="auto"/>
              <w:jc w:val="center"/>
              <w:rPr>
                <w:rFonts w:ascii="Arial" w:eastAsia="Times New Roman" w:hAnsi="Arial" w:cs="Arial"/>
                <w:kern w:val="0"/>
                <w:lang w:eastAsia="en-GB"/>
                <w14:ligatures w14:val="none"/>
              </w:rPr>
            </w:pPr>
          </w:p>
        </w:tc>
      </w:tr>
      <w:tr w:rsidR="00411C41" w:rsidRPr="00CA3059" w14:paraId="0656E8BC" w14:textId="77777777" w:rsidTr="0034616C">
        <w:trPr>
          <w:trHeight w:val="900"/>
        </w:trPr>
        <w:tc>
          <w:tcPr>
            <w:tcW w:w="4815" w:type="dxa"/>
            <w:tcBorders>
              <w:top w:val="nil"/>
              <w:left w:val="single" w:sz="4" w:space="0" w:color="auto"/>
              <w:bottom w:val="single" w:sz="4" w:space="0" w:color="auto"/>
              <w:right w:val="single" w:sz="4" w:space="0" w:color="auto"/>
            </w:tcBorders>
            <w:vAlign w:val="center"/>
            <w:hideMark/>
          </w:tcPr>
          <w:p w14:paraId="1CBD38E6" w14:textId="77777777" w:rsidR="00730E2F" w:rsidRPr="00CA3059" w:rsidRDefault="00730E2F" w:rsidP="00730E2F">
            <w:pPr>
              <w:spacing w:after="0" w:line="240" w:lineRule="auto"/>
              <w:rPr>
                <w:rFonts w:ascii="Arial" w:eastAsia="Times New Roman" w:hAnsi="Arial" w:cs="Arial"/>
                <w:kern w:val="0"/>
                <w:lang w:eastAsia="en-GB"/>
                <w14:ligatures w14:val="none"/>
              </w:rPr>
            </w:pPr>
            <w:r w:rsidRPr="00CA3059">
              <w:rPr>
                <w:rFonts w:ascii="Arial" w:eastAsia="Times New Roman" w:hAnsi="Arial" w:cs="Arial"/>
                <w:kern w:val="0"/>
                <w:lang w:eastAsia="en-GB"/>
                <w14:ligatures w14:val="none"/>
              </w:rPr>
              <w:t>Attends place of death and contacts the family</w:t>
            </w:r>
          </w:p>
        </w:tc>
        <w:tc>
          <w:tcPr>
            <w:tcW w:w="567" w:type="dxa"/>
            <w:tcBorders>
              <w:top w:val="nil"/>
              <w:left w:val="nil"/>
              <w:bottom w:val="single" w:sz="4" w:space="0" w:color="auto"/>
              <w:right w:val="single" w:sz="4" w:space="0" w:color="auto"/>
            </w:tcBorders>
            <w:vAlign w:val="center"/>
            <w:hideMark/>
          </w:tcPr>
          <w:p w14:paraId="223C8249" w14:textId="1B07779D" w:rsidR="00730E2F" w:rsidRPr="00CA3059" w:rsidRDefault="00730E2F" w:rsidP="00DD12D5">
            <w:pPr>
              <w:spacing w:after="0" w:line="240" w:lineRule="auto"/>
              <w:jc w:val="center"/>
              <w:rPr>
                <w:rFonts w:ascii="Arial" w:eastAsia="Times New Roman" w:hAnsi="Arial" w:cs="Arial"/>
                <w:kern w:val="0"/>
                <w:lang w:eastAsia="en-GB"/>
                <w14:ligatures w14:val="none"/>
              </w:rPr>
            </w:pPr>
          </w:p>
        </w:tc>
        <w:tc>
          <w:tcPr>
            <w:tcW w:w="3969" w:type="dxa"/>
            <w:tcBorders>
              <w:top w:val="nil"/>
              <w:left w:val="nil"/>
              <w:bottom w:val="single" w:sz="4" w:space="0" w:color="auto"/>
              <w:right w:val="single" w:sz="4" w:space="0" w:color="auto"/>
            </w:tcBorders>
            <w:vAlign w:val="center"/>
            <w:hideMark/>
          </w:tcPr>
          <w:p w14:paraId="065EDCE0" w14:textId="77777777" w:rsidR="00730E2F" w:rsidRPr="00CA3059" w:rsidRDefault="00730E2F" w:rsidP="00730E2F">
            <w:pPr>
              <w:spacing w:after="0" w:line="240" w:lineRule="auto"/>
              <w:rPr>
                <w:rFonts w:ascii="Arial" w:eastAsia="Times New Roman" w:hAnsi="Arial" w:cs="Arial"/>
                <w:kern w:val="0"/>
                <w:lang w:eastAsia="en-GB"/>
                <w14:ligatures w14:val="none"/>
              </w:rPr>
            </w:pPr>
            <w:r w:rsidRPr="00CA3059">
              <w:rPr>
                <w:rFonts w:ascii="Arial" w:eastAsia="Times New Roman" w:hAnsi="Arial" w:cs="Arial"/>
                <w:kern w:val="0"/>
                <w:lang w:eastAsia="en-GB"/>
                <w14:ligatures w14:val="none"/>
              </w:rPr>
              <w:t>Present for careful examination of the body along with the lead healthcare professional</w:t>
            </w:r>
          </w:p>
        </w:tc>
        <w:tc>
          <w:tcPr>
            <w:tcW w:w="850" w:type="dxa"/>
            <w:tcBorders>
              <w:top w:val="nil"/>
              <w:left w:val="nil"/>
              <w:bottom w:val="single" w:sz="4" w:space="0" w:color="auto"/>
              <w:right w:val="single" w:sz="4" w:space="0" w:color="auto"/>
            </w:tcBorders>
            <w:vAlign w:val="center"/>
            <w:hideMark/>
          </w:tcPr>
          <w:p w14:paraId="004C3341" w14:textId="259F813A" w:rsidR="00730E2F" w:rsidRPr="00CA3059" w:rsidRDefault="00730E2F" w:rsidP="00DD12D5">
            <w:pPr>
              <w:spacing w:after="0" w:line="240" w:lineRule="auto"/>
              <w:jc w:val="center"/>
              <w:rPr>
                <w:rFonts w:ascii="Arial" w:eastAsia="Times New Roman" w:hAnsi="Arial" w:cs="Arial"/>
                <w:kern w:val="0"/>
                <w:lang w:eastAsia="en-GB"/>
                <w14:ligatures w14:val="none"/>
              </w:rPr>
            </w:pPr>
          </w:p>
        </w:tc>
      </w:tr>
      <w:tr w:rsidR="00411C41" w:rsidRPr="00CA3059" w14:paraId="07AB98B4" w14:textId="77777777" w:rsidTr="0034616C">
        <w:trPr>
          <w:trHeight w:val="300"/>
        </w:trPr>
        <w:tc>
          <w:tcPr>
            <w:tcW w:w="4815" w:type="dxa"/>
            <w:tcBorders>
              <w:top w:val="nil"/>
              <w:left w:val="single" w:sz="4" w:space="0" w:color="auto"/>
              <w:bottom w:val="single" w:sz="4" w:space="0" w:color="auto"/>
              <w:right w:val="single" w:sz="4" w:space="0" w:color="auto"/>
            </w:tcBorders>
            <w:vAlign w:val="center"/>
            <w:hideMark/>
          </w:tcPr>
          <w:p w14:paraId="4F2B168A" w14:textId="0A9A6085" w:rsidR="00730E2F" w:rsidRPr="00CA3059" w:rsidRDefault="00730E2F" w:rsidP="00730E2F">
            <w:pPr>
              <w:spacing w:after="0" w:line="240" w:lineRule="auto"/>
              <w:rPr>
                <w:rFonts w:ascii="Arial" w:eastAsia="Times New Roman" w:hAnsi="Arial" w:cs="Arial"/>
                <w:kern w:val="0"/>
                <w:lang w:eastAsia="en-GB"/>
                <w14:ligatures w14:val="none"/>
              </w:rPr>
            </w:pPr>
            <w:r w:rsidRPr="00CA3059">
              <w:rPr>
                <w:rFonts w:ascii="Arial" w:eastAsia="Times New Roman" w:hAnsi="Arial" w:cs="Arial"/>
                <w:kern w:val="0"/>
                <w:lang w:eastAsia="en-GB"/>
                <w14:ligatures w14:val="none"/>
              </w:rPr>
              <w:t> </w:t>
            </w:r>
            <w:r w:rsidR="005305CB" w:rsidRPr="00CA3059">
              <w:rPr>
                <w:rFonts w:ascii="Arial" w:eastAsia="Times New Roman" w:hAnsi="Arial" w:cs="Arial"/>
                <w:kern w:val="0"/>
                <w:lang w:eastAsia="en-GB"/>
                <w14:ligatures w14:val="none"/>
              </w:rPr>
              <w:t>Takes a careful a</w:t>
            </w:r>
            <w:r w:rsidR="005305CB" w:rsidRPr="00CA3059">
              <w:rPr>
                <w:rStyle w:val="cf01"/>
                <w:rFonts w:ascii="Arial" w:hAnsi="Arial" w:cs="Arial"/>
                <w:sz w:val="22"/>
                <w:szCs w:val="22"/>
              </w:rPr>
              <w:t xml:space="preserve"> careful history of the events leading up to and after the child's death should be taken alongside the lead health professional </w:t>
            </w:r>
          </w:p>
        </w:tc>
        <w:tc>
          <w:tcPr>
            <w:tcW w:w="567" w:type="dxa"/>
            <w:tcBorders>
              <w:top w:val="nil"/>
              <w:left w:val="nil"/>
              <w:bottom w:val="single" w:sz="4" w:space="0" w:color="auto"/>
              <w:right w:val="single" w:sz="4" w:space="0" w:color="auto"/>
            </w:tcBorders>
            <w:vAlign w:val="center"/>
            <w:hideMark/>
          </w:tcPr>
          <w:p w14:paraId="430C94B8" w14:textId="0884821A" w:rsidR="00730E2F" w:rsidRPr="00CA3059" w:rsidRDefault="00730E2F" w:rsidP="00DD12D5">
            <w:pPr>
              <w:spacing w:after="0" w:line="240" w:lineRule="auto"/>
              <w:jc w:val="center"/>
              <w:rPr>
                <w:rFonts w:ascii="Arial" w:eastAsia="Times New Roman" w:hAnsi="Arial" w:cs="Arial"/>
                <w:kern w:val="0"/>
                <w:lang w:eastAsia="en-GB"/>
                <w14:ligatures w14:val="none"/>
              </w:rPr>
            </w:pPr>
          </w:p>
        </w:tc>
        <w:tc>
          <w:tcPr>
            <w:tcW w:w="3969" w:type="dxa"/>
            <w:tcBorders>
              <w:top w:val="nil"/>
              <w:left w:val="nil"/>
              <w:bottom w:val="single" w:sz="4" w:space="0" w:color="auto"/>
              <w:right w:val="single" w:sz="4" w:space="0" w:color="auto"/>
            </w:tcBorders>
            <w:vAlign w:val="center"/>
            <w:hideMark/>
          </w:tcPr>
          <w:p w14:paraId="54B22FB5" w14:textId="77777777" w:rsidR="00730E2F" w:rsidRPr="00CA3059" w:rsidRDefault="00730E2F" w:rsidP="00730E2F">
            <w:pPr>
              <w:spacing w:after="0" w:line="240" w:lineRule="auto"/>
              <w:rPr>
                <w:rFonts w:ascii="Arial" w:eastAsia="Times New Roman" w:hAnsi="Arial" w:cs="Arial"/>
                <w:kern w:val="0"/>
                <w:lang w:eastAsia="en-GB"/>
                <w14:ligatures w14:val="none"/>
              </w:rPr>
            </w:pPr>
            <w:r w:rsidRPr="00CA3059">
              <w:rPr>
                <w:rFonts w:ascii="Arial" w:eastAsia="Times New Roman" w:hAnsi="Arial" w:cs="Arial"/>
                <w:kern w:val="0"/>
                <w:lang w:eastAsia="en-GB"/>
                <w14:ligatures w14:val="none"/>
              </w:rPr>
              <w:t>Is part of the JAR process</w:t>
            </w:r>
          </w:p>
        </w:tc>
        <w:tc>
          <w:tcPr>
            <w:tcW w:w="850" w:type="dxa"/>
            <w:tcBorders>
              <w:top w:val="nil"/>
              <w:left w:val="nil"/>
              <w:bottom w:val="single" w:sz="4" w:space="0" w:color="auto"/>
              <w:right w:val="single" w:sz="4" w:space="0" w:color="auto"/>
            </w:tcBorders>
            <w:vAlign w:val="center"/>
            <w:hideMark/>
          </w:tcPr>
          <w:p w14:paraId="52DD1CED" w14:textId="732D49A3" w:rsidR="00730E2F" w:rsidRPr="00CA3059" w:rsidRDefault="00730E2F" w:rsidP="00DD12D5">
            <w:pPr>
              <w:spacing w:after="0" w:line="240" w:lineRule="auto"/>
              <w:jc w:val="center"/>
              <w:rPr>
                <w:rFonts w:ascii="Arial" w:eastAsia="Times New Roman" w:hAnsi="Arial" w:cs="Arial"/>
                <w:kern w:val="0"/>
                <w:lang w:eastAsia="en-GB"/>
                <w14:ligatures w14:val="none"/>
              </w:rPr>
            </w:pPr>
          </w:p>
        </w:tc>
      </w:tr>
      <w:tr w:rsidR="00411C41" w:rsidRPr="00CA3059" w14:paraId="584B44B5" w14:textId="77777777" w:rsidTr="0034616C">
        <w:trPr>
          <w:trHeight w:val="900"/>
        </w:trPr>
        <w:tc>
          <w:tcPr>
            <w:tcW w:w="4815" w:type="dxa"/>
            <w:tcBorders>
              <w:top w:val="nil"/>
              <w:left w:val="single" w:sz="4" w:space="0" w:color="auto"/>
              <w:bottom w:val="single" w:sz="4" w:space="0" w:color="auto"/>
              <w:right w:val="single" w:sz="4" w:space="0" w:color="auto"/>
            </w:tcBorders>
            <w:vAlign w:val="center"/>
            <w:hideMark/>
          </w:tcPr>
          <w:p w14:paraId="5D0DD461" w14:textId="77777777" w:rsidR="00730E2F" w:rsidRPr="00CA3059" w:rsidRDefault="00730E2F" w:rsidP="00730E2F">
            <w:pPr>
              <w:spacing w:after="0" w:line="240" w:lineRule="auto"/>
              <w:rPr>
                <w:rFonts w:ascii="Arial" w:eastAsia="Times New Roman" w:hAnsi="Arial" w:cs="Arial"/>
                <w:kern w:val="0"/>
                <w:lang w:eastAsia="en-GB"/>
                <w14:ligatures w14:val="none"/>
              </w:rPr>
            </w:pPr>
            <w:bookmarkStart w:id="0" w:name="_Hlk143613427"/>
            <w:r w:rsidRPr="003923FD">
              <w:rPr>
                <w:rFonts w:ascii="Arial" w:eastAsia="Times New Roman" w:hAnsi="Arial" w:cs="Arial"/>
                <w:kern w:val="0"/>
                <w:lang w:eastAsia="en-GB"/>
                <w14:ligatures w14:val="none"/>
              </w:rPr>
              <w:t>Commissions background research to understand the incident</w:t>
            </w:r>
            <w:bookmarkEnd w:id="0"/>
          </w:p>
        </w:tc>
        <w:tc>
          <w:tcPr>
            <w:tcW w:w="567" w:type="dxa"/>
            <w:tcBorders>
              <w:top w:val="nil"/>
              <w:left w:val="nil"/>
              <w:bottom w:val="single" w:sz="4" w:space="0" w:color="auto"/>
              <w:right w:val="single" w:sz="4" w:space="0" w:color="auto"/>
            </w:tcBorders>
            <w:vAlign w:val="center"/>
            <w:hideMark/>
          </w:tcPr>
          <w:p w14:paraId="769986C5" w14:textId="275CFFD3" w:rsidR="00730E2F" w:rsidRPr="00CA3059" w:rsidRDefault="00730E2F" w:rsidP="00DD12D5">
            <w:pPr>
              <w:spacing w:after="0" w:line="240" w:lineRule="auto"/>
              <w:jc w:val="center"/>
              <w:rPr>
                <w:rFonts w:ascii="Arial" w:eastAsia="Times New Roman" w:hAnsi="Arial" w:cs="Arial"/>
                <w:kern w:val="0"/>
                <w:lang w:eastAsia="en-GB"/>
                <w14:ligatures w14:val="none"/>
              </w:rPr>
            </w:pPr>
          </w:p>
        </w:tc>
        <w:tc>
          <w:tcPr>
            <w:tcW w:w="3969" w:type="dxa"/>
            <w:tcBorders>
              <w:top w:val="nil"/>
              <w:left w:val="nil"/>
              <w:bottom w:val="single" w:sz="4" w:space="0" w:color="auto"/>
              <w:right w:val="single" w:sz="4" w:space="0" w:color="auto"/>
            </w:tcBorders>
            <w:vAlign w:val="center"/>
            <w:hideMark/>
          </w:tcPr>
          <w:p w14:paraId="7AD4253B" w14:textId="77777777" w:rsidR="00730E2F" w:rsidRPr="00CA3059" w:rsidRDefault="00730E2F" w:rsidP="00730E2F">
            <w:pPr>
              <w:spacing w:after="0" w:line="240" w:lineRule="auto"/>
              <w:rPr>
                <w:rFonts w:ascii="Arial" w:eastAsia="Times New Roman" w:hAnsi="Arial" w:cs="Arial"/>
                <w:kern w:val="0"/>
                <w:lang w:eastAsia="en-GB"/>
                <w14:ligatures w14:val="none"/>
              </w:rPr>
            </w:pPr>
            <w:r w:rsidRPr="00CA3059">
              <w:rPr>
                <w:rFonts w:ascii="Arial" w:eastAsia="Times New Roman" w:hAnsi="Arial" w:cs="Arial"/>
                <w:kern w:val="0"/>
                <w:lang w:eastAsia="en-GB"/>
                <w14:ligatures w14:val="none"/>
              </w:rPr>
              <w:t>Works alone and instructs other professionals</w:t>
            </w:r>
          </w:p>
        </w:tc>
        <w:tc>
          <w:tcPr>
            <w:tcW w:w="850" w:type="dxa"/>
            <w:tcBorders>
              <w:top w:val="nil"/>
              <w:left w:val="nil"/>
              <w:bottom w:val="single" w:sz="4" w:space="0" w:color="auto"/>
              <w:right w:val="single" w:sz="4" w:space="0" w:color="auto"/>
            </w:tcBorders>
            <w:noWrap/>
            <w:vAlign w:val="bottom"/>
            <w:hideMark/>
          </w:tcPr>
          <w:p w14:paraId="37A53767" w14:textId="5417B4A9" w:rsidR="00730E2F" w:rsidRPr="00BB52A0" w:rsidRDefault="00730E2F" w:rsidP="00DD12D5">
            <w:pPr>
              <w:spacing w:after="0" w:line="240" w:lineRule="auto"/>
              <w:jc w:val="center"/>
              <w:rPr>
                <w:rFonts w:ascii="Arial" w:eastAsia="Times New Roman" w:hAnsi="Arial" w:cs="Arial"/>
                <w:kern w:val="0"/>
                <w:lang w:eastAsia="en-GB"/>
                <w14:ligatures w14:val="none"/>
              </w:rPr>
            </w:pPr>
          </w:p>
        </w:tc>
      </w:tr>
    </w:tbl>
    <w:p w14:paraId="697B68CC" w14:textId="28CC66A2" w:rsidR="0034616C" w:rsidRPr="00BB52A0" w:rsidRDefault="0034616C">
      <w:pPr>
        <w:rPr>
          <w:rFonts w:ascii="Arial" w:hAnsi="Arial" w:cs="Arial"/>
        </w:rPr>
      </w:pPr>
    </w:p>
    <w:p w14:paraId="3A88D305" w14:textId="77777777" w:rsidR="008421DF" w:rsidRPr="00CA3059" w:rsidRDefault="008421DF" w:rsidP="008421DF">
      <w:pPr>
        <w:rPr>
          <w:rStyle w:val="cf01"/>
          <w:rFonts w:ascii="Arial" w:hAnsi="Arial" w:cs="Arial"/>
          <w:sz w:val="22"/>
          <w:szCs w:val="22"/>
        </w:rPr>
      </w:pPr>
      <w:r w:rsidRPr="00CA3059">
        <w:rPr>
          <w:rStyle w:val="cf01"/>
          <w:rFonts w:ascii="Arial" w:hAnsi="Arial" w:cs="Arial"/>
          <w:sz w:val="22"/>
          <w:szCs w:val="22"/>
        </w:rPr>
        <w:t>It is a legal requirement for the coroner to be informed of any death that is apparently unnatural, or unexpected, or for which the doctor cannot immediately give a clear medical explanation based on their prior knowledge of the patient (who they must have seen for their final illness in the past 14 days)</w:t>
      </w:r>
    </w:p>
    <w:p w14:paraId="24C2ED24" w14:textId="37376E9A" w:rsidR="008421DF" w:rsidRPr="00CA3059" w:rsidRDefault="008421DF" w:rsidP="008421DF">
      <w:pPr>
        <w:rPr>
          <w:rFonts w:ascii="Arial" w:hAnsi="Arial" w:cs="Arial"/>
          <w:b/>
          <w:bCs/>
        </w:rPr>
      </w:pPr>
      <w:r w:rsidRPr="00CA3059">
        <w:rPr>
          <w:rFonts w:ascii="Arial" w:hAnsi="Arial" w:cs="Arial"/>
          <w:b/>
          <w:bCs/>
        </w:rPr>
        <w:t>True            False</w:t>
      </w:r>
    </w:p>
    <w:p w14:paraId="6DF3DBEF" w14:textId="77777777" w:rsidR="004A6E26" w:rsidRPr="00CA3059" w:rsidRDefault="004A6E26" w:rsidP="008421DF">
      <w:pPr>
        <w:rPr>
          <w:rFonts w:ascii="Arial" w:hAnsi="Arial" w:cs="Arial"/>
          <w:b/>
          <w:bCs/>
        </w:rPr>
      </w:pPr>
    </w:p>
    <w:p w14:paraId="727B9A69" w14:textId="34D60526" w:rsidR="004A6E26" w:rsidRPr="00CA3059" w:rsidRDefault="004A6E26" w:rsidP="008421DF">
      <w:pPr>
        <w:rPr>
          <w:rFonts w:ascii="Arial" w:hAnsi="Arial" w:cs="Arial"/>
          <w:b/>
          <w:bCs/>
        </w:rPr>
      </w:pPr>
    </w:p>
    <w:p w14:paraId="04349FB6" w14:textId="4976A3B7" w:rsidR="0034616C" w:rsidRPr="00BB52A0" w:rsidRDefault="0034616C">
      <w:pPr>
        <w:rPr>
          <w:rFonts w:ascii="Arial" w:hAnsi="Arial" w:cs="Arial"/>
          <w:b/>
          <w:bCs/>
        </w:rPr>
      </w:pPr>
      <w:r w:rsidRPr="00BB52A0">
        <w:rPr>
          <w:rFonts w:ascii="Arial" w:hAnsi="Arial" w:cs="Arial"/>
          <w:b/>
          <w:bCs/>
        </w:rPr>
        <w:t xml:space="preserve">Please </w:t>
      </w:r>
      <w:r w:rsidR="004A6E26" w:rsidRPr="00BB52A0">
        <w:rPr>
          <w:rFonts w:ascii="Arial" w:hAnsi="Arial" w:cs="Arial"/>
          <w:b/>
          <w:bCs/>
        </w:rPr>
        <w:t>tick</w:t>
      </w:r>
      <w:r w:rsidRPr="00BB52A0">
        <w:rPr>
          <w:rFonts w:ascii="Arial" w:hAnsi="Arial" w:cs="Arial"/>
          <w:b/>
          <w:bCs/>
        </w:rPr>
        <w:t xml:space="preserve"> the correct column</w:t>
      </w:r>
      <w:r w:rsidR="004A6E26" w:rsidRPr="00BB52A0">
        <w:rPr>
          <w:rFonts w:ascii="Arial" w:hAnsi="Arial" w:cs="Arial"/>
          <w:b/>
          <w:bCs/>
        </w:rPr>
        <w:t xml:space="preserve"> for each of these statements:</w:t>
      </w:r>
    </w:p>
    <w:p w14:paraId="52FD9715" w14:textId="77777777" w:rsidR="004A6E26" w:rsidRPr="00BB52A0" w:rsidRDefault="004A6E26">
      <w:pPr>
        <w:rPr>
          <w:rFonts w:ascii="Arial" w:hAnsi="Arial" w:cs="Arial"/>
          <w:b/>
          <w:bCs/>
        </w:rPr>
      </w:pPr>
    </w:p>
    <w:tbl>
      <w:tblPr>
        <w:tblStyle w:val="TableGrid"/>
        <w:tblW w:w="9356" w:type="dxa"/>
        <w:tblInd w:w="-147" w:type="dxa"/>
        <w:tblLook w:val="04A0" w:firstRow="1" w:lastRow="0" w:firstColumn="1" w:lastColumn="0" w:noHBand="0" w:noVBand="1"/>
      </w:tblPr>
      <w:tblGrid>
        <w:gridCol w:w="7029"/>
        <w:gridCol w:w="1193"/>
        <w:gridCol w:w="1134"/>
      </w:tblGrid>
      <w:tr w:rsidR="004A6E26" w:rsidRPr="00CA3059" w14:paraId="634084A9" w14:textId="77777777" w:rsidTr="00BB52A0">
        <w:tc>
          <w:tcPr>
            <w:tcW w:w="7029" w:type="dxa"/>
          </w:tcPr>
          <w:p w14:paraId="5EA286B8" w14:textId="77777777" w:rsidR="004A6E26" w:rsidRPr="00BB52A0" w:rsidRDefault="004A6E26" w:rsidP="00295690">
            <w:pPr>
              <w:rPr>
                <w:rFonts w:ascii="Arial" w:hAnsi="Arial" w:cs="Arial"/>
                <w:b/>
                <w:bCs/>
              </w:rPr>
            </w:pPr>
            <w:r w:rsidRPr="00BB52A0">
              <w:rPr>
                <w:rFonts w:ascii="Arial" w:hAnsi="Arial" w:cs="Arial"/>
                <w:b/>
                <w:bCs/>
              </w:rPr>
              <w:t>Task</w:t>
            </w:r>
          </w:p>
        </w:tc>
        <w:tc>
          <w:tcPr>
            <w:tcW w:w="1193" w:type="dxa"/>
          </w:tcPr>
          <w:p w14:paraId="1C172FAA" w14:textId="182C3C7D" w:rsidR="004A6E26" w:rsidRPr="00BB52A0" w:rsidRDefault="004A6E26" w:rsidP="00DD12D5">
            <w:pPr>
              <w:jc w:val="center"/>
              <w:rPr>
                <w:rFonts w:ascii="Arial" w:hAnsi="Arial" w:cs="Arial"/>
                <w:b/>
                <w:bCs/>
              </w:rPr>
            </w:pPr>
            <w:r w:rsidRPr="00BB52A0">
              <w:rPr>
                <w:rFonts w:ascii="Arial" w:hAnsi="Arial" w:cs="Arial"/>
                <w:b/>
                <w:bCs/>
              </w:rPr>
              <w:t>JAR process</w:t>
            </w:r>
          </w:p>
        </w:tc>
        <w:tc>
          <w:tcPr>
            <w:tcW w:w="1134" w:type="dxa"/>
          </w:tcPr>
          <w:p w14:paraId="408C5909" w14:textId="74194E97" w:rsidR="004A6E26" w:rsidRPr="00BB52A0" w:rsidRDefault="004A6E26" w:rsidP="00DD12D5">
            <w:pPr>
              <w:jc w:val="center"/>
              <w:rPr>
                <w:rFonts w:ascii="Arial" w:hAnsi="Arial" w:cs="Arial"/>
                <w:b/>
                <w:bCs/>
              </w:rPr>
            </w:pPr>
            <w:r w:rsidRPr="00BB52A0">
              <w:rPr>
                <w:rFonts w:ascii="Arial" w:hAnsi="Arial" w:cs="Arial"/>
                <w:b/>
                <w:bCs/>
              </w:rPr>
              <w:t>CDRM</w:t>
            </w:r>
          </w:p>
        </w:tc>
      </w:tr>
      <w:tr w:rsidR="004A6E26" w:rsidRPr="00CA3059" w14:paraId="40B6813B" w14:textId="77777777" w:rsidTr="00BB52A0">
        <w:tc>
          <w:tcPr>
            <w:tcW w:w="7029" w:type="dxa"/>
          </w:tcPr>
          <w:p w14:paraId="3D2E31CB" w14:textId="77777777" w:rsidR="004A6E26" w:rsidRPr="00CA3059" w:rsidRDefault="004A6E26" w:rsidP="00295690">
            <w:pPr>
              <w:rPr>
                <w:rFonts w:ascii="Arial" w:hAnsi="Arial" w:cs="Arial"/>
              </w:rPr>
            </w:pPr>
            <w:r w:rsidRPr="00CA3059">
              <w:rPr>
                <w:rFonts w:ascii="Arial" w:hAnsi="Arial" w:cs="Arial"/>
              </w:rPr>
              <w:t xml:space="preserve">To ensure that CDOP and, where appropriate the coroner is informed of the outcomes of any investigation into the child’s death. </w:t>
            </w:r>
          </w:p>
          <w:p w14:paraId="30390FE4" w14:textId="77777777" w:rsidR="004A6E26" w:rsidRPr="00BB52A0" w:rsidRDefault="004A6E26" w:rsidP="00295690">
            <w:pPr>
              <w:rPr>
                <w:rFonts w:ascii="Arial" w:hAnsi="Arial" w:cs="Arial"/>
              </w:rPr>
            </w:pPr>
          </w:p>
        </w:tc>
        <w:tc>
          <w:tcPr>
            <w:tcW w:w="1193" w:type="dxa"/>
          </w:tcPr>
          <w:p w14:paraId="18235AD3" w14:textId="77777777" w:rsidR="004A6E26" w:rsidRPr="00BB52A0" w:rsidRDefault="004A6E26" w:rsidP="00295690">
            <w:pPr>
              <w:rPr>
                <w:rFonts w:ascii="Arial" w:hAnsi="Arial" w:cs="Arial"/>
              </w:rPr>
            </w:pPr>
          </w:p>
        </w:tc>
        <w:tc>
          <w:tcPr>
            <w:tcW w:w="1134" w:type="dxa"/>
          </w:tcPr>
          <w:p w14:paraId="1F5FFE96" w14:textId="2B6EDB91" w:rsidR="004A6E26" w:rsidRPr="00BB52A0" w:rsidRDefault="004A6E26" w:rsidP="00DD12D5">
            <w:pPr>
              <w:jc w:val="center"/>
              <w:rPr>
                <w:rFonts w:ascii="Arial" w:hAnsi="Arial" w:cs="Arial"/>
              </w:rPr>
            </w:pPr>
          </w:p>
        </w:tc>
      </w:tr>
      <w:tr w:rsidR="004A6E26" w:rsidRPr="00CA3059" w14:paraId="2E26AC8E" w14:textId="77777777" w:rsidTr="00BB52A0">
        <w:tc>
          <w:tcPr>
            <w:tcW w:w="7029" w:type="dxa"/>
          </w:tcPr>
          <w:p w14:paraId="34888BE0" w14:textId="77777777" w:rsidR="004A6E26" w:rsidRPr="00BB52A0" w:rsidRDefault="004A6E26" w:rsidP="00295690">
            <w:pPr>
              <w:rPr>
                <w:rFonts w:ascii="Arial" w:hAnsi="Arial" w:cs="Arial"/>
              </w:rPr>
            </w:pPr>
            <w:r w:rsidRPr="00CA3059">
              <w:rPr>
                <w:rFonts w:ascii="Arial" w:hAnsi="Arial" w:cs="Arial"/>
              </w:rPr>
              <w:t>What parents or carers think may have occurred and how they reacted to this</w:t>
            </w:r>
          </w:p>
        </w:tc>
        <w:tc>
          <w:tcPr>
            <w:tcW w:w="1193" w:type="dxa"/>
          </w:tcPr>
          <w:p w14:paraId="756AE93D" w14:textId="56EA0C23" w:rsidR="004A6E26" w:rsidRPr="00BB52A0" w:rsidRDefault="004A6E26" w:rsidP="00DD12D5">
            <w:pPr>
              <w:jc w:val="center"/>
              <w:rPr>
                <w:rFonts w:ascii="Arial" w:hAnsi="Arial" w:cs="Arial"/>
              </w:rPr>
            </w:pPr>
          </w:p>
        </w:tc>
        <w:tc>
          <w:tcPr>
            <w:tcW w:w="1134" w:type="dxa"/>
          </w:tcPr>
          <w:p w14:paraId="2182B356" w14:textId="77777777" w:rsidR="004A6E26" w:rsidRPr="00BB52A0" w:rsidRDefault="004A6E26" w:rsidP="00DD12D5">
            <w:pPr>
              <w:jc w:val="center"/>
              <w:rPr>
                <w:rFonts w:ascii="Arial" w:hAnsi="Arial" w:cs="Arial"/>
              </w:rPr>
            </w:pPr>
          </w:p>
        </w:tc>
      </w:tr>
      <w:tr w:rsidR="004A6E26" w:rsidRPr="00CA3059" w14:paraId="7E38F11C" w14:textId="77777777" w:rsidTr="00BB52A0">
        <w:tc>
          <w:tcPr>
            <w:tcW w:w="7029" w:type="dxa"/>
          </w:tcPr>
          <w:p w14:paraId="1CB693E9" w14:textId="77777777" w:rsidR="004A6E26" w:rsidRPr="00CA3059" w:rsidRDefault="004A6E26" w:rsidP="00295690">
            <w:pPr>
              <w:rPr>
                <w:rFonts w:ascii="Arial" w:hAnsi="Arial" w:cs="Arial"/>
              </w:rPr>
            </w:pPr>
            <w:r w:rsidRPr="00CA3059">
              <w:rPr>
                <w:rFonts w:ascii="Arial" w:hAnsi="Arial" w:cs="Arial"/>
              </w:rPr>
              <w:t>To review the support provided to the family and to ensure the family are provided with:</w:t>
            </w:r>
          </w:p>
          <w:p w14:paraId="235520B2" w14:textId="77777777" w:rsidR="004A6E26" w:rsidRPr="00CA3059" w:rsidRDefault="004A6E26" w:rsidP="00295690">
            <w:pPr>
              <w:rPr>
                <w:rFonts w:ascii="Arial" w:hAnsi="Arial" w:cs="Arial"/>
              </w:rPr>
            </w:pPr>
            <w:r w:rsidRPr="00CA3059">
              <w:rPr>
                <w:rFonts w:ascii="Arial" w:hAnsi="Arial" w:cs="Arial"/>
              </w:rPr>
              <w:t>-the outcomes of any investigation into their child’s death</w:t>
            </w:r>
          </w:p>
          <w:p w14:paraId="13D41858" w14:textId="77777777" w:rsidR="004A6E26" w:rsidRPr="00CA3059" w:rsidRDefault="004A6E26" w:rsidP="00295690">
            <w:pPr>
              <w:rPr>
                <w:rFonts w:ascii="Arial" w:hAnsi="Arial" w:cs="Arial"/>
              </w:rPr>
            </w:pPr>
            <w:r w:rsidRPr="00CA3059">
              <w:rPr>
                <w:rFonts w:ascii="Arial" w:hAnsi="Arial" w:cs="Arial"/>
              </w:rPr>
              <w:t>-a plain English explanation of why their child died (accepting that sometimes this is not possible even after investigations have been undertaken.) When the death remains unexplained the family must be informed of what this means, and not left without information.</w:t>
            </w:r>
          </w:p>
          <w:p w14:paraId="4AB6ACFA" w14:textId="77777777" w:rsidR="004A6E26" w:rsidRPr="00CA3059" w:rsidRDefault="004A6E26" w:rsidP="00295690">
            <w:pPr>
              <w:rPr>
                <w:rFonts w:ascii="Arial" w:hAnsi="Arial" w:cs="Arial"/>
              </w:rPr>
            </w:pPr>
            <w:r w:rsidRPr="00CA3059">
              <w:rPr>
                <w:rFonts w:ascii="Arial" w:hAnsi="Arial" w:cs="Arial"/>
              </w:rPr>
              <w:t>-any learning from the review meeting</w:t>
            </w:r>
          </w:p>
          <w:p w14:paraId="5D16D7D2" w14:textId="77777777" w:rsidR="004A6E26" w:rsidRPr="00BB52A0" w:rsidRDefault="004A6E26" w:rsidP="00295690">
            <w:pPr>
              <w:rPr>
                <w:rFonts w:ascii="Arial" w:hAnsi="Arial" w:cs="Arial"/>
              </w:rPr>
            </w:pPr>
          </w:p>
        </w:tc>
        <w:tc>
          <w:tcPr>
            <w:tcW w:w="1193" w:type="dxa"/>
          </w:tcPr>
          <w:p w14:paraId="50628DCC" w14:textId="77777777" w:rsidR="004A6E26" w:rsidRPr="00BB52A0" w:rsidRDefault="004A6E26" w:rsidP="00DD12D5">
            <w:pPr>
              <w:jc w:val="center"/>
              <w:rPr>
                <w:rFonts w:ascii="Arial" w:hAnsi="Arial" w:cs="Arial"/>
                <w:b/>
                <w:bCs/>
              </w:rPr>
            </w:pPr>
          </w:p>
        </w:tc>
        <w:tc>
          <w:tcPr>
            <w:tcW w:w="1134" w:type="dxa"/>
          </w:tcPr>
          <w:p w14:paraId="6FE6A445" w14:textId="6BE078F9" w:rsidR="004A6E26" w:rsidRPr="00BB52A0" w:rsidRDefault="004A6E26" w:rsidP="00DD12D5">
            <w:pPr>
              <w:jc w:val="center"/>
              <w:rPr>
                <w:rFonts w:ascii="Arial" w:hAnsi="Arial" w:cs="Arial"/>
                <w:b/>
                <w:bCs/>
              </w:rPr>
            </w:pPr>
          </w:p>
        </w:tc>
      </w:tr>
      <w:tr w:rsidR="004A6E26" w:rsidRPr="00CA3059" w14:paraId="0D297DE9" w14:textId="77777777" w:rsidTr="00BB52A0">
        <w:tc>
          <w:tcPr>
            <w:tcW w:w="7029" w:type="dxa"/>
          </w:tcPr>
          <w:p w14:paraId="6986BDB9" w14:textId="77777777" w:rsidR="004A6E26" w:rsidRPr="00BB52A0" w:rsidRDefault="004A6E26" w:rsidP="00295690">
            <w:pPr>
              <w:rPr>
                <w:rFonts w:ascii="Arial" w:hAnsi="Arial" w:cs="Arial"/>
              </w:rPr>
            </w:pPr>
            <w:r w:rsidRPr="00CA3059">
              <w:rPr>
                <w:rFonts w:ascii="Arial" w:hAnsi="Arial" w:cs="Arial"/>
              </w:rPr>
              <w:t>Review the background history, treatment and outcomes of investigations, and to determine as far as possible the likely cause of death</w:t>
            </w:r>
          </w:p>
        </w:tc>
        <w:tc>
          <w:tcPr>
            <w:tcW w:w="1193" w:type="dxa"/>
          </w:tcPr>
          <w:p w14:paraId="71295A77" w14:textId="77777777" w:rsidR="004A6E26" w:rsidRPr="00BB52A0" w:rsidRDefault="004A6E26" w:rsidP="00DD12D5">
            <w:pPr>
              <w:jc w:val="center"/>
              <w:rPr>
                <w:rFonts w:ascii="Arial" w:hAnsi="Arial" w:cs="Arial"/>
                <w:b/>
                <w:bCs/>
              </w:rPr>
            </w:pPr>
          </w:p>
        </w:tc>
        <w:tc>
          <w:tcPr>
            <w:tcW w:w="1134" w:type="dxa"/>
          </w:tcPr>
          <w:p w14:paraId="5A807586" w14:textId="1D8DD5A1" w:rsidR="004A6E26" w:rsidRPr="00BB52A0" w:rsidRDefault="004A6E26" w:rsidP="00DD12D5">
            <w:pPr>
              <w:jc w:val="center"/>
              <w:rPr>
                <w:rFonts w:ascii="Arial" w:hAnsi="Arial" w:cs="Arial"/>
                <w:b/>
                <w:bCs/>
              </w:rPr>
            </w:pPr>
          </w:p>
        </w:tc>
      </w:tr>
      <w:tr w:rsidR="004A6E26" w:rsidRPr="00CA3059" w14:paraId="2EC86421" w14:textId="77777777" w:rsidTr="00BB52A0">
        <w:tc>
          <w:tcPr>
            <w:tcW w:w="7029" w:type="dxa"/>
          </w:tcPr>
          <w:p w14:paraId="0BCFFA29" w14:textId="77777777" w:rsidR="004A6E26" w:rsidRPr="00BB52A0" w:rsidRDefault="004A6E26" w:rsidP="00295690">
            <w:pPr>
              <w:rPr>
                <w:rFonts w:ascii="Arial" w:hAnsi="Arial" w:cs="Arial"/>
              </w:rPr>
            </w:pPr>
            <w:r w:rsidRPr="00CA3059">
              <w:rPr>
                <w:rFonts w:ascii="Arial" w:hAnsi="Arial" w:cs="Arial"/>
              </w:rPr>
              <w:t>Who did what before and after the death?</w:t>
            </w:r>
          </w:p>
        </w:tc>
        <w:tc>
          <w:tcPr>
            <w:tcW w:w="1193" w:type="dxa"/>
          </w:tcPr>
          <w:p w14:paraId="44BCB84F" w14:textId="4841CE35" w:rsidR="004A6E26" w:rsidRPr="00BB52A0" w:rsidRDefault="004A6E26" w:rsidP="00DD12D5">
            <w:pPr>
              <w:jc w:val="center"/>
              <w:rPr>
                <w:rFonts w:ascii="Arial" w:hAnsi="Arial" w:cs="Arial"/>
              </w:rPr>
            </w:pPr>
          </w:p>
        </w:tc>
        <w:tc>
          <w:tcPr>
            <w:tcW w:w="1134" w:type="dxa"/>
          </w:tcPr>
          <w:p w14:paraId="16F77822" w14:textId="77777777" w:rsidR="004A6E26" w:rsidRPr="00BB52A0" w:rsidRDefault="004A6E26" w:rsidP="00DD12D5">
            <w:pPr>
              <w:jc w:val="center"/>
              <w:rPr>
                <w:rFonts w:ascii="Arial" w:hAnsi="Arial" w:cs="Arial"/>
              </w:rPr>
            </w:pPr>
          </w:p>
        </w:tc>
      </w:tr>
      <w:tr w:rsidR="004A6E26" w:rsidRPr="00CA3059" w14:paraId="511B7840" w14:textId="77777777" w:rsidTr="00BB52A0">
        <w:tc>
          <w:tcPr>
            <w:tcW w:w="7029" w:type="dxa"/>
          </w:tcPr>
          <w:p w14:paraId="58B60D2B" w14:textId="77777777" w:rsidR="004A6E26" w:rsidRPr="00BB52A0" w:rsidRDefault="004A6E26" w:rsidP="00295690">
            <w:pPr>
              <w:rPr>
                <w:rFonts w:ascii="Arial" w:hAnsi="Arial" w:cs="Arial"/>
              </w:rPr>
            </w:pPr>
            <w:r w:rsidRPr="00CA3059">
              <w:rPr>
                <w:rFonts w:ascii="Arial" w:hAnsi="Arial" w:cs="Arial"/>
              </w:rPr>
              <w:t>In every case, the Statutory Analysis Form should be drafted at this meeting and sent on to the relevant CDOP to review</w:t>
            </w:r>
          </w:p>
        </w:tc>
        <w:tc>
          <w:tcPr>
            <w:tcW w:w="1193" w:type="dxa"/>
          </w:tcPr>
          <w:p w14:paraId="5B2419E3" w14:textId="071D5104" w:rsidR="004A6E26" w:rsidRPr="00BB52A0" w:rsidRDefault="004A6E26" w:rsidP="00DD12D5">
            <w:pPr>
              <w:jc w:val="center"/>
              <w:rPr>
                <w:rFonts w:ascii="Arial" w:hAnsi="Arial" w:cs="Arial"/>
              </w:rPr>
            </w:pPr>
          </w:p>
        </w:tc>
        <w:tc>
          <w:tcPr>
            <w:tcW w:w="1134" w:type="dxa"/>
          </w:tcPr>
          <w:p w14:paraId="13020F8E" w14:textId="65494DFD" w:rsidR="004A6E26" w:rsidRPr="00BB52A0" w:rsidRDefault="004A6E26" w:rsidP="00DD12D5">
            <w:pPr>
              <w:jc w:val="center"/>
              <w:rPr>
                <w:rFonts w:ascii="Arial" w:hAnsi="Arial" w:cs="Arial"/>
              </w:rPr>
            </w:pPr>
          </w:p>
        </w:tc>
      </w:tr>
      <w:tr w:rsidR="004A6E26" w:rsidRPr="00CA3059" w14:paraId="6DC82517" w14:textId="77777777" w:rsidTr="00BB52A0">
        <w:tc>
          <w:tcPr>
            <w:tcW w:w="7029" w:type="dxa"/>
          </w:tcPr>
          <w:p w14:paraId="25E11BE6" w14:textId="77777777" w:rsidR="004A6E26" w:rsidRPr="00CA3059" w:rsidRDefault="004A6E26" w:rsidP="00295690">
            <w:pPr>
              <w:rPr>
                <w:rFonts w:ascii="Arial" w:hAnsi="Arial" w:cs="Arial"/>
              </w:rPr>
            </w:pPr>
            <w:r w:rsidRPr="00CA3059">
              <w:rPr>
                <w:rFonts w:ascii="Arial" w:hAnsi="Arial" w:cs="Arial"/>
              </w:rPr>
              <w:t>Ascertain contributory and modifiable factors across domains specific to the child, the social and physical environment and service delivery.</w:t>
            </w:r>
          </w:p>
          <w:p w14:paraId="47F80891" w14:textId="77777777" w:rsidR="004A6E26" w:rsidRPr="00BB52A0" w:rsidRDefault="004A6E26" w:rsidP="00295690">
            <w:pPr>
              <w:rPr>
                <w:rFonts w:ascii="Arial" w:hAnsi="Arial" w:cs="Arial"/>
              </w:rPr>
            </w:pPr>
          </w:p>
        </w:tc>
        <w:tc>
          <w:tcPr>
            <w:tcW w:w="1193" w:type="dxa"/>
          </w:tcPr>
          <w:p w14:paraId="116D7D7E" w14:textId="77777777" w:rsidR="004A6E26" w:rsidRPr="00BB52A0" w:rsidRDefault="004A6E26" w:rsidP="00DD12D5">
            <w:pPr>
              <w:jc w:val="center"/>
              <w:rPr>
                <w:rFonts w:ascii="Arial" w:hAnsi="Arial" w:cs="Arial"/>
              </w:rPr>
            </w:pPr>
          </w:p>
        </w:tc>
        <w:tc>
          <w:tcPr>
            <w:tcW w:w="1134" w:type="dxa"/>
          </w:tcPr>
          <w:p w14:paraId="307403F2" w14:textId="1F90A54B" w:rsidR="004A6E26" w:rsidRPr="00BB52A0" w:rsidRDefault="004A6E26" w:rsidP="00DD12D5">
            <w:pPr>
              <w:jc w:val="center"/>
              <w:rPr>
                <w:rFonts w:ascii="Arial" w:hAnsi="Arial" w:cs="Arial"/>
              </w:rPr>
            </w:pPr>
          </w:p>
        </w:tc>
      </w:tr>
      <w:tr w:rsidR="004A6E26" w:rsidRPr="00CA3059" w14:paraId="63979D08" w14:textId="77777777" w:rsidTr="00BB52A0">
        <w:tc>
          <w:tcPr>
            <w:tcW w:w="7029" w:type="dxa"/>
          </w:tcPr>
          <w:p w14:paraId="3243DCD1" w14:textId="77777777" w:rsidR="004A6E26" w:rsidRPr="00BB52A0" w:rsidRDefault="004A6E26" w:rsidP="00295690">
            <w:pPr>
              <w:rPr>
                <w:rFonts w:ascii="Arial" w:hAnsi="Arial" w:cs="Arial"/>
              </w:rPr>
            </w:pPr>
            <w:r w:rsidRPr="00CA3059">
              <w:rPr>
                <w:rFonts w:ascii="Arial" w:hAnsi="Arial" w:cs="Arial"/>
              </w:rPr>
              <w:t>Describe any learning arising from the death and, where appropriate, to identify any actions that should be taken by any if the organisations involved to improve the safety or welfare of children or the child death review process</w:t>
            </w:r>
          </w:p>
        </w:tc>
        <w:tc>
          <w:tcPr>
            <w:tcW w:w="1193" w:type="dxa"/>
          </w:tcPr>
          <w:p w14:paraId="707B0255" w14:textId="77777777" w:rsidR="004A6E26" w:rsidRPr="00BB52A0" w:rsidRDefault="004A6E26" w:rsidP="00DD12D5">
            <w:pPr>
              <w:jc w:val="center"/>
              <w:rPr>
                <w:rFonts w:ascii="Arial" w:hAnsi="Arial" w:cs="Arial"/>
              </w:rPr>
            </w:pPr>
          </w:p>
        </w:tc>
        <w:tc>
          <w:tcPr>
            <w:tcW w:w="1134" w:type="dxa"/>
          </w:tcPr>
          <w:p w14:paraId="3A1570DD" w14:textId="0B21E027" w:rsidR="004A6E26" w:rsidRPr="00BB52A0" w:rsidRDefault="004A6E26" w:rsidP="00DD12D5">
            <w:pPr>
              <w:jc w:val="center"/>
              <w:rPr>
                <w:rFonts w:ascii="Arial" w:hAnsi="Arial" w:cs="Arial"/>
              </w:rPr>
            </w:pPr>
          </w:p>
        </w:tc>
      </w:tr>
      <w:tr w:rsidR="004A6E26" w:rsidRPr="00CA3059" w14:paraId="32CCEE36" w14:textId="77777777" w:rsidTr="00BB52A0">
        <w:tc>
          <w:tcPr>
            <w:tcW w:w="7029" w:type="dxa"/>
          </w:tcPr>
          <w:p w14:paraId="4A703870" w14:textId="77777777" w:rsidR="004A6E26" w:rsidRPr="00BB52A0" w:rsidRDefault="004A6E26" w:rsidP="00295690">
            <w:pPr>
              <w:rPr>
                <w:rFonts w:ascii="Arial" w:hAnsi="Arial" w:cs="Arial"/>
              </w:rPr>
            </w:pPr>
            <w:r w:rsidRPr="00CA3059">
              <w:rPr>
                <w:rFonts w:ascii="Arial" w:hAnsi="Arial" w:cs="Arial"/>
              </w:rPr>
              <w:t>Review the support provided to staff involved in the care of the child.</w:t>
            </w:r>
          </w:p>
        </w:tc>
        <w:tc>
          <w:tcPr>
            <w:tcW w:w="1193" w:type="dxa"/>
          </w:tcPr>
          <w:p w14:paraId="4E31F62E" w14:textId="1154AC6D" w:rsidR="004A6E26" w:rsidRPr="00BB52A0" w:rsidRDefault="004A6E26" w:rsidP="00DD12D5">
            <w:pPr>
              <w:jc w:val="center"/>
              <w:rPr>
                <w:rFonts w:ascii="Arial" w:hAnsi="Arial" w:cs="Arial"/>
              </w:rPr>
            </w:pPr>
          </w:p>
        </w:tc>
        <w:tc>
          <w:tcPr>
            <w:tcW w:w="1134" w:type="dxa"/>
          </w:tcPr>
          <w:p w14:paraId="6DBE2637" w14:textId="2DA0EA99" w:rsidR="004A6E26" w:rsidRPr="00BB52A0" w:rsidRDefault="004A6E26" w:rsidP="00DD12D5">
            <w:pPr>
              <w:jc w:val="center"/>
              <w:rPr>
                <w:rFonts w:ascii="Arial" w:hAnsi="Arial" w:cs="Arial"/>
              </w:rPr>
            </w:pPr>
          </w:p>
        </w:tc>
      </w:tr>
      <w:tr w:rsidR="004A6E26" w:rsidRPr="00CA3059" w14:paraId="4703B66A" w14:textId="77777777" w:rsidTr="00BB52A0">
        <w:tc>
          <w:tcPr>
            <w:tcW w:w="7029" w:type="dxa"/>
          </w:tcPr>
          <w:p w14:paraId="7ADB6C8C" w14:textId="77777777" w:rsidR="004A6E26" w:rsidRPr="00BB52A0" w:rsidRDefault="004A6E26" w:rsidP="00295690">
            <w:pPr>
              <w:rPr>
                <w:rFonts w:ascii="Arial" w:hAnsi="Arial" w:cs="Arial"/>
              </w:rPr>
            </w:pPr>
            <w:r w:rsidRPr="00CA3059">
              <w:rPr>
                <w:rFonts w:ascii="Arial" w:hAnsi="Arial" w:cs="Arial"/>
              </w:rPr>
              <w:t>What happened and how it happened?</w:t>
            </w:r>
          </w:p>
        </w:tc>
        <w:tc>
          <w:tcPr>
            <w:tcW w:w="1193" w:type="dxa"/>
          </w:tcPr>
          <w:p w14:paraId="4EE03C62" w14:textId="786797F4" w:rsidR="004A6E26" w:rsidRPr="00BB52A0" w:rsidRDefault="004A6E26" w:rsidP="00DD12D5">
            <w:pPr>
              <w:jc w:val="center"/>
              <w:rPr>
                <w:rFonts w:ascii="Arial" w:hAnsi="Arial" w:cs="Arial"/>
              </w:rPr>
            </w:pPr>
          </w:p>
        </w:tc>
        <w:tc>
          <w:tcPr>
            <w:tcW w:w="1134" w:type="dxa"/>
          </w:tcPr>
          <w:p w14:paraId="0B794975" w14:textId="77777777" w:rsidR="004A6E26" w:rsidRPr="00BB52A0" w:rsidRDefault="004A6E26" w:rsidP="00DD12D5">
            <w:pPr>
              <w:jc w:val="center"/>
              <w:rPr>
                <w:rFonts w:ascii="Arial" w:hAnsi="Arial" w:cs="Arial"/>
              </w:rPr>
            </w:pPr>
          </w:p>
        </w:tc>
      </w:tr>
      <w:tr w:rsidR="004A6E26" w:rsidRPr="00CA3059" w14:paraId="62D52E92" w14:textId="77777777" w:rsidTr="00BB52A0">
        <w:tc>
          <w:tcPr>
            <w:tcW w:w="7029" w:type="dxa"/>
          </w:tcPr>
          <w:p w14:paraId="7479E116" w14:textId="77777777" w:rsidR="004A6E26" w:rsidRPr="00CA3059" w:rsidRDefault="004A6E26" w:rsidP="00295690">
            <w:pPr>
              <w:rPr>
                <w:rFonts w:ascii="Arial" w:hAnsi="Arial" w:cs="Arial"/>
              </w:rPr>
            </w:pPr>
            <w:r w:rsidRPr="00CA3059">
              <w:rPr>
                <w:rFonts w:ascii="Arial" w:hAnsi="Arial" w:cs="Arial"/>
              </w:rPr>
              <w:t>Review the background history, treatment and outcomes of investigations, and to determine as far as possible the likely cause of death.</w:t>
            </w:r>
          </w:p>
          <w:p w14:paraId="02BD0E5E" w14:textId="77777777" w:rsidR="004A6E26" w:rsidRPr="00BB52A0" w:rsidRDefault="004A6E26" w:rsidP="00295690">
            <w:pPr>
              <w:rPr>
                <w:rFonts w:ascii="Arial" w:hAnsi="Arial" w:cs="Arial"/>
              </w:rPr>
            </w:pPr>
          </w:p>
        </w:tc>
        <w:tc>
          <w:tcPr>
            <w:tcW w:w="1193" w:type="dxa"/>
          </w:tcPr>
          <w:p w14:paraId="29DCEBEA" w14:textId="77777777" w:rsidR="004A6E26" w:rsidRPr="00BB52A0" w:rsidRDefault="004A6E26" w:rsidP="00DD12D5">
            <w:pPr>
              <w:jc w:val="center"/>
              <w:rPr>
                <w:rFonts w:ascii="Arial" w:hAnsi="Arial" w:cs="Arial"/>
              </w:rPr>
            </w:pPr>
          </w:p>
        </w:tc>
        <w:tc>
          <w:tcPr>
            <w:tcW w:w="1134" w:type="dxa"/>
          </w:tcPr>
          <w:p w14:paraId="1B533998" w14:textId="393D5AFC" w:rsidR="004A6E26" w:rsidRPr="00BB52A0" w:rsidRDefault="004A6E26" w:rsidP="00DD12D5">
            <w:pPr>
              <w:jc w:val="center"/>
              <w:rPr>
                <w:rFonts w:ascii="Arial" w:hAnsi="Arial" w:cs="Arial"/>
              </w:rPr>
            </w:pPr>
          </w:p>
        </w:tc>
      </w:tr>
      <w:tr w:rsidR="004A6E26" w:rsidRPr="00CA3059" w14:paraId="32643E8F" w14:textId="77777777" w:rsidTr="00BB52A0">
        <w:trPr>
          <w:trHeight w:val="70"/>
        </w:trPr>
        <w:tc>
          <w:tcPr>
            <w:tcW w:w="7029" w:type="dxa"/>
          </w:tcPr>
          <w:p w14:paraId="27687347" w14:textId="540A82C8" w:rsidR="004A6E26" w:rsidRPr="00BB52A0" w:rsidRDefault="004A6E26" w:rsidP="00295690">
            <w:pPr>
              <w:rPr>
                <w:rFonts w:ascii="Arial" w:hAnsi="Arial" w:cs="Arial"/>
              </w:rPr>
            </w:pPr>
            <w:r w:rsidRPr="00BB52A0">
              <w:rPr>
                <w:rFonts w:ascii="Arial" w:hAnsi="Arial" w:cs="Arial"/>
              </w:rPr>
              <w:t xml:space="preserve">Identify and record </w:t>
            </w:r>
            <w:r w:rsidRPr="00CA3059">
              <w:rPr>
                <w:rFonts w:ascii="Arial" w:hAnsi="Arial" w:cs="Arial"/>
              </w:rPr>
              <w:t>the sequence of events preceding the death</w:t>
            </w:r>
          </w:p>
        </w:tc>
        <w:tc>
          <w:tcPr>
            <w:tcW w:w="1193" w:type="dxa"/>
          </w:tcPr>
          <w:p w14:paraId="6D1B3545" w14:textId="01D84C65" w:rsidR="004A6E26" w:rsidRPr="00BB52A0" w:rsidRDefault="004A6E26" w:rsidP="00DD12D5">
            <w:pPr>
              <w:jc w:val="center"/>
              <w:rPr>
                <w:rFonts w:ascii="Arial" w:hAnsi="Arial" w:cs="Arial"/>
              </w:rPr>
            </w:pPr>
          </w:p>
        </w:tc>
        <w:tc>
          <w:tcPr>
            <w:tcW w:w="1134" w:type="dxa"/>
          </w:tcPr>
          <w:p w14:paraId="47D78709" w14:textId="77777777" w:rsidR="004A6E26" w:rsidRPr="00BB52A0" w:rsidRDefault="004A6E26" w:rsidP="00DD12D5">
            <w:pPr>
              <w:jc w:val="center"/>
              <w:rPr>
                <w:rFonts w:ascii="Arial" w:hAnsi="Arial" w:cs="Arial"/>
              </w:rPr>
            </w:pPr>
          </w:p>
        </w:tc>
      </w:tr>
    </w:tbl>
    <w:p w14:paraId="2733965E" w14:textId="77777777" w:rsidR="004A6E26" w:rsidRDefault="004A6E26" w:rsidP="004A6E26"/>
    <w:p w14:paraId="5CFFA100" w14:textId="77777777" w:rsidR="004A6E26" w:rsidRPr="0034616C" w:rsidRDefault="004A6E26">
      <w:pPr>
        <w:rPr>
          <w:b/>
          <w:bCs/>
        </w:rPr>
      </w:pPr>
    </w:p>
    <w:sectPr w:rsidR="004A6E26" w:rsidRPr="0034616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915D5" w14:textId="77777777" w:rsidR="008E6765" w:rsidRDefault="008E6765" w:rsidP="00730E2F">
      <w:pPr>
        <w:spacing w:after="0" w:line="240" w:lineRule="auto"/>
      </w:pPr>
      <w:r>
        <w:separator/>
      </w:r>
    </w:p>
  </w:endnote>
  <w:endnote w:type="continuationSeparator" w:id="0">
    <w:p w14:paraId="612F144F" w14:textId="77777777" w:rsidR="008E6765" w:rsidRDefault="008E6765" w:rsidP="0073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FC15D" w14:textId="77777777" w:rsidR="008E6765" w:rsidRDefault="008E6765" w:rsidP="00730E2F">
      <w:pPr>
        <w:spacing w:after="0" w:line="240" w:lineRule="auto"/>
      </w:pPr>
      <w:r>
        <w:separator/>
      </w:r>
    </w:p>
  </w:footnote>
  <w:footnote w:type="continuationSeparator" w:id="0">
    <w:p w14:paraId="0E9F9E32" w14:textId="77777777" w:rsidR="008E6765" w:rsidRDefault="008E6765" w:rsidP="00730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540C" w14:textId="77A962AD" w:rsidR="00730E2F" w:rsidRDefault="00730E2F">
    <w:pPr>
      <w:pStyle w:val="Header"/>
    </w:pPr>
  </w:p>
  <w:p w14:paraId="48AA1121" w14:textId="3A7CEA45" w:rsidR="00730E2F" w:rsidRDefault="00730E2F" w:rsidP="00730E2F">
    <w:pPr>
      <w:pStyle w:val="Header"/>
      <w:jc w:val="right"/>
    </w:pPr>
    <w:r w:rsidRPr="00A5543F">
      <w:rPr>
        <w:noProof/>
        <w:color w:val="00CC99"/>
      </w:rPr>
      <w:drawing>
        <wp:inline distT="0" distB="0" distL="0" distR="0" wp14:anchorId="30D86B88" wp14:editId="7F855E3B">
          <wp:extent cx="1914525" cy="988060"/>
          <wp:effectExtent l="0" t="0" r="9525"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936" cy="10104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5754F"/>
    <w:multiLevelType w:val="hybridMultilevel"/>
    <w:tmpl w:val="4F28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A42DA"/>
    <w:multiLevelType w:val="hybridMultilevel"/>
    <w:tmpl w:val="962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6E0D95"/>
    <w:multiLevelType w:val="hybridMultilevel"/>
    <w:tmpl w:val="2062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E307E"/>
    <w:multiLevelType w:val="hybridMultilevel"/>
    <w:tmpl w:val="FF80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62958">
    <w:abstractNumId w:val="3"/>
  </w:num>
  <w:num w:numId="2" w16cid:durableId="799803303">
    <w:abstractNumId w:val="2"/>
  </w:num>
  <w:num w:numId="3" w16cid:durableId="1892185243">
    <w:abstractNumId w:val="0"/>
  </w:num>
  <w:num w:numId="4" w16cid:durableId="983238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2F"/>
    <w:rsid w:val="000B163A"/>
    <w:rsid w:val="000E3224"/>
    <w:rsid w:val="00123B26"/>
    <w:rsid w:val="00147813"/>
    <w:rsid w:val="001C2F35"/>
    <w:rsid w:val="00227D23"/>
    <w:rsid w:val="0029317D"/>
    <w:rsid w:val="002E0B3F"/>
    <w:rsid w:val="0034616C"/>
    <w:rsid w:val="00373386"/>
    <w:rsid w:val="003923FD"/>
    <w:rsid w:val="00411C41"/>
    <w:rsid w:val="004A5253"/>
    <w:rsid w:val="004A6E26"/>
    <w:rsid w:val="005305CB"/>
    <w:rsid w:val="0058774B"/>
    <w:rsid w:val="005A6628"/>
    <w:rsid w:val="005A7B04"/>
    <w:rsid w:val="00626F2E"/>
    <w:rsid w:val="006D69C1"/>
    <w:rsid w:val="00730E2F"/>
    <w:rsid w:val="008421DF"/>
    <w:rsid w:val="008E6765"/>
    <w:rsid w:val="008F7959"/>
    <w:rsid w:val="00901CF4"/>
    <w:rsid w:val="00BB08FE"/>
    <w:rsid w:val="00BB52A0"/>
    <w:rsid w:val="00C541DD"/>
    <w:rsid w:val="00CA3059"/>
    <w:rsid w:val="00CA7F10"/>
    <w:rsid w:val="00D01614"/>
    <w:rsid w:val="00D9694F"/>
    <w:rsid w:val="00DD12D5"/>
    <w:rsid w:val="00DD65D9"/>
    <w:rsid w:val="00E8697E"/>
    <w:rsid w:val="00F252F9"/>
    <w:rsid w:val="00F83E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753B"/>
  <w15:chartTrackingRefBased/>
  <w15:docId w15:val="{551C1082-952B-4C7B-BA5A-808D9FC9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E2F"/>
  </w:style>
  <w:style w:type="paragraph" w:styleId="Footer">
    <w:name w:val="footer"/>
    <w:basedOn w:val="Normal"/>
    <w:link w:val="FooterChar"/>
    <w:uiPriority w:val="99"/>
    <w:unhideWhenUsed/>
    <w:rsid w:val="00730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E2F"/>
  </w:style>
  <w:style w:type="paragraph" w:styleId="ListParagraph">
    <w:name w:val="List Paragraph"/>
    <w:basedOn w:val="Normal"/>
    <w:uiPriority w:val="34"/>
    <w:qFormat/>
    <w:rsid w:val="00730E2F"/>
    <w:pPr>
      <w:spacing w:after="0" w:line="240" w:lineRule="auto"/>
      <w:ind w:left="720"/>
    </w:pPr>
    <w:rPr>
      <w:rFonts w:ascii="Calibri" w:eastAsia="Calibri" w:hAnsi="Calibri" w:cs="Calibri"/>
      <w:kern w:val="0"/>
      <w:lang w:eastAsia="en-GB"/>
      <w14:ligatures w14:val="none"/>
    </w:rPr>
  </w:style>
  <w:style w:type="character" w:customStyle="1" w:styleId="cf01">
    <w:name w:val="cf01"/>
    <w:basedOn w:val="DefaultParagraphFont"/>
    <w:rsid w:val="00730E2F"/>
    <w:rPr>
      <w:rFonts w:ascii="Segoe UI" w:hAnsi="Segoe UI" w:cs="Segoe UI" w:hint="default"/>
      <w:sz w:val="18"/>
      <w:szCs w:val="18"/>
    </w:rPr>
  </w:style>
  <w:style w:type="table" w:styleId="TableGrid">
    <w:name w:val="Table Grid"/>
    <w:basedOn w:val="TableNormal"/>
    <w:uiPriority w:val="39"/>
    <w:rsid w:val="00730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461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4616C"/>
  </w:style>
  <w:style w:type="character" w:customStyle="1" w:styleId="eop">
    <w:name w:val="eop"/>
    <w:basedOn w:val="DefaultParagraphFont"/>
    <w:rsid w:val="0034616C"/>
  </w:style>
  <w:style w:type="character" w:styleId="CommentReference">
    <w:name w:val="annotation reference"/>
    <w:basedOn w:val="DefaultParagraphFont"/>
    <w:uiPriority w:val="99"/>
    <w:semiHidden/>
    <w:unhideWhenUsed/>
    <w:rsid w:val="008421DF"/>
    <w:rPr>
      <w:sz w:val="16"/>
      <w:szCs w:val="16"/>
    </w:rPr>
  </w:style>
  <w:style w:type="paragraph" w:styleId="CommentText">
    <w:name w:val="annotation text"/>
    <w:basedOn w:val="Normal"/>
    <w:link w:val="CommentTextChar"/>
    <w:uiPriority w:val="99"/>
    <w:unhideWhenUsed/>
    <w:rsid w:val="008421DF"/>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8421DF"/>
    <w:rPr>
      <w:rFonts w:ascii="Calibri" w:eastAsia="Calibri" w:hAnsi="Calibri" w:cs="Times New Roman"/>
      <w:kern w:val="0"/>
      <w:sz w:val="20"/>
      <w:szCs w:val="20"/>
      <w14:ligatures w14:val="none"/>
    </w:rPr>
  </w:style>
  <w:style w:type="paragraph" w:styleId="Revision">
    <w:name w:val="Revision"/>
    <w:hidden/>
    <w:uiPriority w:val="99"/>
    <w:semiHidden/>
    <w:rsid w:val="00E8697E"/>
    <w:pPr>
      <w:spacing w:after="0" w:line="240" w:lineRule="auto"/>
    </w:pPr>
  </w:style>
  <w:style w:type="character" w:styleId="Hyperlink">
    <w:name w:val="Hyperlink"/>
    <w:uiPriority w:val="99"/>
    <w:unhideWhenUsed/>
    <w:rsid w:val="00D01614"/>
    <w:rPr>
      <w:color w:val="0563C1"/>
      <w:u w:val="single"/>
    </w:rPr>
  </w:style>
  <w:style w:type="character" w:styleId="UnresolvedMention">
    <w:name w:val="Unresolved Mention"/>
    <w:basedOn w:val="DefaultParagraphFont"/>
    <w:uiPriority w:val="99"/>
    <w:semiHidden/>
    <w:unhideWhenUsed/>
    <w:rsid w:val="00DD1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cmd-programme@brist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Glover</dc:creator>
  <cp:keywords/>
  <dc:description/>
  <cp:lastModifiedBy>Ghazala Jones</cp:lastModifiedBy>
  <cp:revision>5</cp:revision>
  <cp:lastPrinted>2025-08-06T09:54:00Z</cp:lastPrinted>
  <dcterms:created xsi:type="dcterms:W3CDTF">2025-08-19T11:15:00Z</dcterms:created>
  <dcterms:modified xsi:type="dcterms:W3CDTF">2025-08-19T11:25:00Z</dcterms:modified>
</cp:coreProperties>
</file>