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380C5" w14:textId="63D2438D" w:rsidR="00187443" w:rsidRDefault="00187443" w:rsidP="00187443">
      <w:pPr>
        <w:pStyle w:val="Heading1"/>
        <w:rPr>
          <w:rFonts w:asciiTheme="minorHAnsi" w:hAnsiTheme="minorHAnsi" w:cstheme="minorHAnsi"/>
          <w:b/>
          <w:bCs/>
          <w:color w:val="auto"/>
        </w:rPr>
      </w:pPr>
      <w:r w:rsidRPr="00075DC9">
        <w:rPr>
          <w:rFonts w:asciiTheme="minorHAnsi" w:hAnsiTheme="minorHAnsi" w:cstheme="minorHAnsi"/>
          <w:b/>
          <w:bCs/>
          <w:color w:val="auto"/>
        </w:rPr>
        <w:t xml:space="preserve">The Joint Agency Response </w:t>
      </w:r>
      <w:r w:rsidR="00D95762">
        <w:rPr>
          <w:rFonts w:asciiTheme="minorHAnsi" w:hAnsiTheme="minorHAnsi" w:cstheme="minorHAnsi"/>
          <w:b/>
          <w:bCs/>
          <w:color w:val="auto"/>
        </w:rPr>
        <w:t xml:space="preserve">(JAR) </w:t>
      </w:r>
      <w:r w:rsidRPr="00075DC9">
        <w:rPr>
          <w:rFonts w:asciiTheme="minorHAnsi" w:hAnsiTheme="minorHAnsi" w:cstheme="minorHAnsi"/>
          <w:b/>
          <w:bCs/>
          <w:color w:val="auto"/>
        </w:rPr>
        <w:t>to unexpected Child deaths during the COVID-</w:t>
      </w:r>
      <w:r w:rsidR="007361D3" w:rsidRPr="00075DC9">
        <w:rPr>
          <w:rFonts w:asciiTheme="minorHAnsi" w:hAnsiTheme="minorHAnsi" w:cstheme="minorHAnsi"/>
          <w:b/>
          <w:bCs/>
          <w:color w:val="auto"/>
        </w:rPr>
        <w:t>19 Pand</w:t>
      </w:r>
      <w:bookmarkStart w:id="0" w:name="_GoBack"/>
      <w:bookmarkEnd w:id="0"/>
      <w:r w:rsidR="007361D3" w:rsidRPr="00075DC9">
        <w:rPr>
          <w:rFonts w:asciiTheme="minorHAnsi" w:hAnsiTheme="minorHAnsi" w:cstheme="minorHAnsi"/>
          <w:b/>
          <w:bCs/>
          <w:color w:val="auto"/>
        </w:rPr>
        <w:t>emic</w:t>
      </w:r>
      <w:r w:rsidR="00787F73">
        <w:rPr>
          <w:rFonts w:asciiTheme="minorHAnsi" w:hAnsiTheme="minorHAnsi" w:cstheme="minorHAnsi"/>
          <w:b/>
          <w:bCs/>
          <w:color w:val="auto"/>
        </w:rPr>
        <w:t>: Guidance for Professionals.</w:t>
      </w:r>
    </w:p>
    <w:p w14:paraId="147675E1" w14:textId="77777777" w:rsidR="00787F73" w:rsidRPr="00787F73" w:rsidRDefault="00787F73" w:rsidP="00787F73"/>
    <w:p w14:paraId="4DFA2C09" w14:textId="580D9D20" w:rsidR="00784BD3" w:rsidRDefault="00787F73" w:rsidP="00784BD3">
      <w:pPr>
        <w:pStyle w:val="Heading2"/>
        <w:rPr>
          <w:rFonts w:asciiTheme="minorHAnsi" w:hAnsiTheme="minorHAnsi" w:cstheme="minorHAnsi"/>
          <w:b/>
          <w:bCs/>
        </w:rPr>
      </w:pPr>
      <w:r w:rsidRPr="00787F73">
        <w:rPr>
          <w:rFonts w:asciiTheme="minorHAnsi" w:hAnsiTheme="minorHAnsi" w:cstheme="minorHAnsi"/>
          <w:b/>
          <w:bCs/>
        </w:rPr>
        <w:t>Produced by a multi-Agency working group convened by the National Child Mortality Database management team.</w:t>
      </w:r>
    </w:p>
    <w:p w14:paraId="1D51BD27" w14:textId="77777777" w:rsidR="00787F73" w:rsidRPr="00787F73" w:rsidRDefault="00787F73" w:rsidP="00787F73"/>
    <w:p w14:paraId="4E7F3793" w14:textId="4B4A3C8D" w:rsidR="006C7F60" w:rsidRPr="006C7F60" w:rsidRDefault="006C7F60" w:rsidP="006C7F60">
      <w:pPr>
        <w:rPr>
          <w:b/>
          <w:bCs/>
          <w:sz w:val="28"/>
          <w:szCs w:val="28"/>
        </w:rPr>
      </w:pPr>
      <w:r w:rsidRPr="006C7F60">
        <w:rPr>
          <w:b/>
          <w:bCs/>
          <w:sz w:val="28"/>
          <w:szCs w:val="28"/>
        </w:rPr>
        <w:t>Introduction</w:t>
      </w:r>
    </w:p>
    <w:p w14:paraId="53233ACC" w14:textId="0C886F7E" w:rsidR="006C7F60" w:rsidRDefault="00784BD3" w:rsidP="00784BD3">
      <w:r>
        <w:t xml:space="preserve">During Pandemic COVID the </w:t>
      </w:r>
      <w:r w:rsidR="006C7F60">
        <w:t xml:space="preserve">central </w:t>
      </w:r>
      <w:r>
        <w:t xml:space="preserve">aims of the Joint Agency Response (JAR) still apply although how these are enacted may need to change depending on </w:t>
      </w:r>
      <w:r w:rsidR="000D1374">
        <w:t>circumstances</w:t>
      </w:r>
      <w:r>
        <w:t xml:space="preserve">. </w:t>
      </w:r>
    </w:p>
    <w:p w14:paraId="19C2B8D8" w14:textId="5E39F329" w:rsidR="004F2BB6" w:rsidRDefault="004F2BB6" w:rsidP="00784BD3"/>
    <w:p w14:paraId="70324AAD" w14:textId="17CC62A7" w:rsidR="004F2BB6" w:rsidRDefault="004F2BB6" w:rsidP="00784BD3">
      <w:pPr>
        <w:rPr>
          <w:b/>
          <w:bCs/>
          <w:i/>
          <w:iCs/>
          <w:sz w:val="28"/>
          <w:szCs w:val="28"/>
        </w:rPr>
      </w:pPr>
      <w:r w:rsidRPr="000D1374">
        <w:rPr>
          <w:b/>
          <w:bCs/>
          <w:i/>
          <w:iCs/>
          <w:sz w:val="28"/>
          <w:szCs w:val="28"/>
        </w:rPr>
        <w:t xml:space="preserve">The circumstance in which a JAR is required are unchanged, and are set out in </w:t>
      </w:r>
      <w:r w:rsidRPr="000D1374">
        <w:rPr>
          <w:b/>
          <w:bCs/>
          <w:i/>
          <w:iCs/>
          <w:sz w:val="28"/>
          <w:szCs w:val="28"/>
          <w:u w:val="single"/>
        </w:rPr>
        <w:t>Appendix 1</w:t>
      </w:r>
      <w:r w:rsidRPr="000D1374">
        <w:rPr>
          <w:b/>
          <w:bCs/>
          <w:i/>
          <w:iCs/>
          <w:sz w:val="28"/>
          <w:szCs w:val="28"/>
        </w:rPr>
        <w:t xml:space="preserve"> to this document</w:t>
      </w:r>
    </w:p>
    <w:p w14:paraId="16F157D1" w14:textId="43C2BAC7" w:rsidR="00C233B8" w:rsidRDefault="00C233B8" w:rsidP="00784BD3">
      <w:pPr>
        <w:rPr>
          <w:b/>
          <w:bCs/>
          <w:i/>
          <w:iCs/>
          <w:sz w:val="28"/>
          <w:szCs w:val="28"/>
        </w:rPr>
      </w:pPr>
    </w:p>
    <w:p w14:paraId="20843392" w14:textId="31139E65" w:rsidR="00C233B8" w:rsidRDefault="00C233B8" w:rsidP="00784BD3">
      <w:pPr>
        <w:rPr>
          <w:b/>
          <w:bCs/>
          <w:i/>
          <w:iCs/>
          <w:sz w:val="28"/>
          <w:szCs w:val="28"/>
        </w:rPr>
      </w:pPr>
      <w:r>
        <w:rPr>
          <w:b/>
          <w:bCs/>
          <w:i/>
          <w:iCs/>
          <w:sz w:val="28"/>
          <w:szCs w:val="28"/>
        </w:rPr>
        <w:t>The absolute priority at all times must be the safety of staff, families and the public.</w:t>
      </w:r>
    </w:p>
    <w:p w14:paraId="58B0629B" w14:textId="77777777" w:rsidR="00C233B8" w:rsidRPr="000D1374" w:rsidRDefault="00C233B8" w:rsidP="00784BD3">
      <w:pPr>
        <w:rPr>
          <w:b/>
          <w:bCs/>
          <w:i/>
          <w:iCs/>
          <w:sz w:val="28"/>
          <w:szCs w:val="28"/>
        </w:rPr>
      </w:pPr>
    </w:p>
    <w:p w14:paraId="33BE9BDC" w14:textId="5F501E2C" w:rsidR="00784BD3" w:rsidRDefault="00784BD3" w:rsidP="00784BD3">
      <w:r>
        <w:t>While COVID</w:t>
      </w:r>
      <w:r w:rsidR="007D528E">
        <w:t>-19</w:t>
      </w:r>
      <w:r>
        <w:t xml:space="preserve"> </w:t>
      </w:r>
      <w:r w:rsidR="007361D3">
        <w:t xml:space="preserve">will </w:t>
      </w:r>
      <w:r>
        <w:t xml:space="preserve">significantly </w:t>
      </w:r>
      <w:r w:rsidR="007D528E">
        <w:t xml:space="preserve">affect </w:t>
      </w:r>
      <w:r>
        <w:t xml:space="preserve">the ability of services to react to sudden unexpected child deaths, it should be noted that </w:t>
      </w:r>
      <w:r w:rsidR="007D528E">
        <w:t xml:space="preserve">whilst </w:t>
      </w:r>
      <w:r>
        <w:t>COVID</w:t>
      </w:r>
      <w:r w:rsidR="007D528E">
        <w:t>-19</w:t>
      </w:r>
      <w:r>
        <w:t xml:space="preserve"> is not expected to cause significant numbers of child deaths, social isolation may lead to increased risk of child abuse</w:t>
      </w:r>
      <w:r w:rsidR="00C74944">
        <w:t xml:space="preserve"> and of </w:t>
      </w:r>
      <w:r w:rsidR="00B11DA1">
        <w:t>self</w:t>
      </w:r>
      <w:r w:rsidR="005F6120">
        <w:t>-</w:t>
      </w:r>
      <w:r w:rsidR="00B11DA1">
        <w:t>harm</w:t>
      </w:r>
      <w:r>
        <w:t>.</w:t>
      </w:r>
      <w:r w:rsidR="00B7251D">
        <w:t xml:space="preserve"> Children living in socially challenging circumstances may be at higher risk</w:t>
      </w:r>
      <w:r w:rsidR="0014346E">
        <w:t>.</w:t>
      </w:r>
    </w:p>
    <w:p w14:paraId="0B184A63" w14:textId="77777777" w:rsidR="000D1374" w:rsidRDefault="000D1374" w:rsidP="00784BD3">
      <w:pPr>
        <w:rPr>
          <w:b/>
          <w:bCs/>
        </w:rPr>
      </w:pPr>
    </w:p>
    <w:p w14:paraId="044A1377" w14:textId="6929FE93" w:rsidR="00784BD3" w:rsidRDefault="00784BD3" w:rsidP="00784BD3">
      <w:r w:rsidRPr="000D1374">
        <w:rPr>
          <w:b/>
          <w:bCs/>
        </w:rPr>
        <w:t>The aims of the JAR are</w:t>
      </w:r>
      <w:r>
        <w:t>:</w:t>
      </w:r>
    </w:p>
    <w:p w14:paraId="65062146" w14:textId="77777777" w:rsidR="000D1374" w:rsidRDefault="00784BD3" w:rsidP="00784BD3">
      <w:r>
        <w:t xml:space="preserve">a) establish, as far as is possible, the cause or causes of </w:t>
      </w:r>
      <w:r w:rsidR="00AD43E0">
        <w:t>the child’s death</w:t>
      </w:r>
    </w:p>
    <w:p w14:paraId="5392A7F1" w14:textId="3DEA6A8B" w:rsidR="00784BD3" w:rsidRDefault="00AD43E0" w:rsidP="00784BD3">
      <w:r>
        <w:t xml:space="preserve"> </w:t>
      </w:r>
      <w:r w:rsidR="00784BD3">
        <w:t>b) identify any potential contributory or modifiable factors</w:t>
      </w:r>
    </w:p>
    <w:p w14:paraId="3C41BC51" w14:textId="77777777" w:rsidR="00784BD3" w:rsidRDefault="00784BD3" w:rsidP="00784BD3">
      <w:r>
        <w:t>c) provide ongoing support to the family</w:t>
      </w:r>
    </w:p>
    <w:p w14:paraId="40E23B41" w14:textId="77777777" w:rsidR="00784BD3" w:rsidRDefault="00784BD3" w:rsidP="00784BD3">
      <w:r>
        <w:t>d) ensure that all statutory obligations are met</w:t>
      </w:r>
    </w:p>
    <w:p w14:paraId="4207FF8F" w14:textId="17E8E751" w:rsidR="00784BD3" w:rsidRDefault="00784BD3" w:rsidP="00784BD3">
      <w:r>
        <w:t>e) learn lessons in order to reduce the risks of future</w:t>
      </w:r>
      <w:r w:rsidR="00AD43E0">
        <w:t xml:space="preserve"> deaths</w:t>
      </w:r>
    </w:p>
    <w:p w14:paraId="7E83FA72" w14:textId="2DEEA622" w:rsidR="00BD594A" w:rsidRPr="00FF1AF3" w:rsidRDefault="005248C1" w:rsidP="00BD594A">
      <w:pPr>
        <w:rPr>
          <w:rFonts w:cstheme="minorHAnsi"/>
          <w:sz w:val="24"/>
          <w:szCs w:val="24"/>
        </w:rPr>
      </w:pPr>
      <w:r w:rsidRPr="005248C1">
        <w:rPr>
          <w:i/>
          <w:iCs/>
          <w:u w:val="single"/>
        </w:rPr>
        <w:t>See Appendix 1 for more information</w:t>
      </w:r>
      <w:r>
        <w:t xml:space="preserve">. </w:t>
      </w:r>
    </w:p>
    <w:p w14:paraId="24B10BEF" w14:textId="77777777" w:rsidR="005248C1" w:rsidRDefault="005248C1" w:rsidP="00784BD3"/>
    <w:p w14:paraId="436855FB" w14:textId="6325300B" w:rsidR="004F2BB6" w:rsidRDefault="004F2BB6" w:rsidP="00784BD3">
      <w:pPr>
        <w:rPr>
          <w:b/>
          <w:bCs/>
          <w:i/>
          <w:iCs/>
        </w:rPr>
      </w:pPr>
      <w:r w:rsidRPr="000D1374">
        <w:rPr>
          <w:b/>
          <w:bCs/>
          <w:i/>
          <w:iCs/>
        </w:rPr>
        <w:t>Issue of a Medical Certificate of the Cause of death (MCCD)</w:t>
      </w:r>
    </w:p>
    <w:p w14:paraId="41ECCAC3" w14:textId="74EB68F5" w:rsidR="00C233B8" w:rsidRPr="00585799" w:rsidRDefault="00C233B8" w:rsidP="00784BD3">
      <w:pPr>
        <w:rPr>
          <w:i/>
          <w:iCs/>
        </w:rPr>
      </w:pPr>
      <w:r w:rsidRPr="00585799">
        <w:rPr>
          <w:i/>
          <w:iCs/>
        </w:rPr>
        <w:t xml:space="preserve">The chief Coroner has issued new guidance on completing a MCCD and death </w:t>
      </w:r>
      <w:r w:rsidR="00884D21" w:rsidRPr="00585799">
        <w:rPr>
          <w:i/>
          <w:iCs/>
        </w:rPr>
        <w:t>registration</w:t>
      </w:r>
      <w:r w:rsidR="00585799">
        <w:rPr>
          <w:i/>
          <w:iCs/>
        </w:rPr>
        <w:t xml:space="preserve"> during the Covid-19 emergency</w:t>
      </w:r>
      <w:r w:rsidR="00884D21" w:rsidRPr="00585799">
        <w:rPr>
          <w:i/>
          <w:iCs/>
        </w:rPr>
        <w:t xml:space="preserve"> (</w:t>
      </w:r>
      <w:r w:rsidRPr="00585799">
        <w:rPr>
          <w:i/>
          <w:iCs/>
        </w:rPr>
        <w:t xml:space="preserve">see Appendix 2). </w:t>
      </w:r>
    </w:p>
    <w:p w14:paraId="46BE668C" w14:textId="4CBEC206" w:rsidR="00C233B8" w:rsidRPr="00585799" w:rsidRDefault="00C233B8" w:rsidP="00784BD3">
      <w:pPr>
        <w:rPr>
          <w:u w:val="single"/>
        </w:rPr>
      </w:pPr>
      <w:r w:rsidRPr="00585799">
        <w:rPr>
          <w:u w:val="single"/>
        </w:rPr>
        <w:lastRenderedPageBreak/>
        <w:t>The new regulations are summarised below:</w:t>
      </w:r>
    </w:p>
    <w:p w14:paraId="68C64FD9" w14:textId="6DA0F6E5" w:rsidR="00C233B8" w:rsidRDefault="00FD0E23" w:rsidP="00784BD3">
      <w:r w:rsidRPr="000D1374">
        <w:t xml:space="preserve">If </w:t>
      </w:r>
      <w:r w:rsidR="00884D21" w:rsidRPr="000D1374">
        <w:t>a</w:t>
      </w:r>
      <w:r w:rsidR="00884D21">
        <w:t xml:space="preserve"> </w:t>
      </w:r>
      <w:r w:rsidR="00884D21" w:rsidRPr="000D1374">
        <w:t>death</w:t>
      </w:r>
      <w:r w:rsidRPr="000D1374">
        <w:t xml:space="preserve"> is </w:t>
      </w:r>
      <w:r w:rsidR="006804D3">
        <w:t xml:space="preserve">sudden </w:t>
      </w:r>
      <w:r w:rsidR="0035102F">
        <w:t xml:space="preserve">but </w:t>
      </w:r>
      <w:r w:rsidR="0035102F" w:rsidRPr="000D1374">
        <w:t>the</w:t>
      </w:r>
      <w:r w:rsidRPr="000D1374">
        <w:t xml:space="preserve"> attending doctor</w:t>
      </w:r>
      <w:r w:rsidR="00B11DA1" w:rsidRPr="000D1374">
        <w:t xml:space="preserve"> i</w:t>
      </w:r>
      <w:r w:rsidR="00C233B8">
        <w:t>s</w:t>
      </w:r>
      <w:r w:rsidR="00B11DA1" w:rsidRPr="000D1374">
        <w:t xml:space="preserve"> confident </w:t>
      </w:r>
      <w:r w:rsidR="00884D21">
        <w:t xml:space="preserve">that the death has arisen from a known, </w:t>
      </w:r>
      <w:r w:rsidR="002103D4">
        <w:t xml:space="preserve">natural </w:t>
      </w:r>
      <w:r w:rsidR="002103D4" w:rsidRPr="000D1374">
        <w:t>disease</w:t>
      </w:r>
      <w:r w:rsidR="00C633CC" w:rsidRPr="000D1374">
        <w:t xml:space="preserve"> or condition</w:t>
      </w:r>
      <w:r w:rsidR="00C233B8">
        <w:t xml:space="preserve">, the </w:t>
      </w:r>
      <w:r w:rsidR="005248C1">
        <w:t xml:space="preserve">doctor </w:t>
      </w:r>
      <w:r w:rsidR="005248C1" w:rsidRPr="000D1374">
        <w:t>may</w:t>
      </w:r>
      <w:r w:rsidRPr="000D1374">
        <w:t xml:space="preserve"> write a Medical Certificate </w:t>
      </w:r>
      <w:r w:rsidR="00D40863" w:rsidRPr="000D1374">
        <w:t xml:space="preserve">of </w:t>
      </w:r>
      <w:r w:rsidRPr="000D1374">
        <w:t xml:space="preserve">the Cause of Death (MCCD). </w:t>
      </w:r>
    </w:p>
    <w:p w14:paraId="40318125" w14:textId="23D35F49" w:rsidR="00C233B8" w:rsidRDefault="00C233B8" w:rsidP="00784BD3">
      <w:r>
        <w:t xml:space="preserve">There is no requirement for the doctor to have seen the body after death or to have attended the deceased within 28 days (note this timescale is increased compared to previous regulations). </w:t>
      </w:r>
    </w:p>
    <w:p w14:paraId="2826D7F6" w14:textId="14AC4878" w:rsidR="00884D21" w:rsidRDefault="00884D21" w:rsidP="00784BD3">
      <w:r>
        <w:t xml:space="preserve">If the doctor has not seen the body, and no doctor saw the deceased within 28 days of death the Registrar will refer the death to the coroner when the MCCD is presented to register the death (see Appendix 2) </w:t>
      </w:r>
    </w:p>
    <w:p w14:paraId="0161CEC7" w14:textId="791A81AB" w:rsidR="00884D21" w:rsidRDefault="0059324D" w:rsidP="00784BD3">
      <w:r w:rsidRPr="000D1374">
        <w:t xml:space="preserve">If a MCCD can be written there is no need </w:t>
      </w:r>
      <w:r w:rsidR="00585799">
        <w:t xml:space="preserve">for the doctor </w:t>
      </w:r>
      <w:r w:rsidRPr="000D1374">
        <w:t>to report the death to the coroner or commence a JAR.</w:t>
      </w:r>
      <w:r w:rsidR="00D95762" w:rsidRPr="000D1374">
        <w:t xml:space="preserve">  </w:t>
      </w:r>
    </w:p>
    <w:p w14:paraId="365C8095" w14:textId="20464FC8" w:rsidR="00FD0E23" w:rsidRPr="005248C1" w:rsidRDefault="00D95762" w:rsidP="00784BD3">
      <w:pPr>
        <w:rPr>
          <w:i/>
          <w:iCs/>
          <w:u w:val="single"/>
        </w:rPr>
      </w:pPr>
      <w:r w:rsidRPr="005248C1">
        <w:rPr>
          <w:i/>
          <w:iCs/>
          <w:u w:val="single"/>
        </w:rPr>
        <w:t xml:space="preserve">If in </w:t>
      </w:r>
      <w:r w:rsidR="00E6536F" w:rsidRPr="005248C1">
        <w:rPr>
          <w:i/>
          <w:iCs/>
          <w:u w:val="single"/>
        </w:rPr>
        <w:t xml:space="preserve">any </w:t>
      </w:r>
      <w:r w:rsidRPr="005248C1">
        <w:rPr>
          <w:i/>
          <w:iCs/>
          <w:u w:val="single"/>
        </w:rPr>
        <w:t>doubt the doctor should always discuss this with the corone</w:t>
      </w:r>
      <w:r w:rsidR="00E6536F" w:rsidRPr="005248C1">
        <w:rPr>
          <w:i/>
          <w:iCs/>
          <w:u w:val="single"/>
        </w:rPr>
        <w:t xml:space="preserve">r. </w:t>
      </w:r>
    </w:p>
    <w:p w14:paraId="5BD85F98" w14:textId="7B04E53D" w:rsidR="008C3A96" w:rsidRPr="0035102F" w:rsidRDefault="00CB2A3F" w:rsidP="00784BD3">
      <w:pPr>
        <w:rPr>
          <w:b/>
          <w:bCs/>
          <w:i/>
          <w:iCs/>
        </w:rPr>
      </w:pPr>
      <w:r w:rsidRPr="0035102F">
        <w:rPr>
          <w:b/>
          <w:bCs/>
          <w:i/>
          <w:iCs/>
        </w:rPr>
        <w:t>If at any stage in the JAR process, suspicious circumstances are identified, a criminal investigation will commence under the direction and guidance of a Lead Police Investigator. The Lead Police Investigator will refer to this guidance and seek, as far as possible</w:t>
      </w:r>
      <w:r w:rsidR="00EA0A50" w:rsidRPr="0035102F">
        <w:rPr>
          <w:b/>
          <w:bCs/>
          <w:i/>
          <w:iCs/>
        </w:rPr>
        <w:t>,</w:t>
      </w:r>
      <w:r w:rsidRPr="0035102F">
        <w:rPr>
          <w:b/>
          <w:bCs/>
          <w:i/>
          <w:iCs/>
        </w:rPr>
        <w:t xml:space="preserve"> to accommodate its principles within the investigative strategy. </w:t>
      </w:r>
    </w:p>
    <w:p w14:paraId="0C9E127B" w14:textId="2737B4EE" w:rsidR="00706D50" w:rsidRDefault="00706D50" w:rsidP="00784BD3"/>
    <w:p w14:paraId="1F24C370" w14:textId="1E70DBB0" w:rsidR="00706D50" w:rsidRDefault="00706D50" w:rsidP="00784BD3">
      <w:pPr>
        <w:rPr>
          <w:b/>
          <w:bCs/>
          <w:sz w:val="28"/>
          <w:szCs w:val="28"/>
        </w:rPr>
      </w:pPr>
      <w:r w:rsidRPr="006C7F60">
        <w:rPr>
          <w:b/>
          <w:bCs/>
          <w:sz w:val="28"/>
          <w:szCs w:val="28"/>
        </w:rPr>
        <w:t xml:space="preserve">During the COVID-19 </w:t>
      </w:r>
      <w:r w:rsidR="000424E2" w:rsidRPr="006C7F60">
        <w:rPr>
          <w:b/>
          <w:bCs/>
          <w:sz w:val="28"/>
          <w:szCs w:val="28"/>
        </w:rPr>
        <w:t>pandemic certain c</w:t>
      </w:r>
      <w:r w:rsidRPr="006C7F60">
        <w:rPr>
          <w:b/>
          <w:bCs/>
          <w:sz w:val="28"/>
          <w:szCs w:val="28"/>
        </w:rPr>
        <w:t xml:space="preserve">hanges </w:t>
      </w:r>
      <w:r w:rsidR="000424E2" w:rsidRPr="006C7F60">
        <w:rPr>
          <w:b/>
          <w:bCs/>
          <w:sz w:val="28"/>
          <w:szCs w:val="28"/>
        </w:rPr>
        <w:t xml:space="preserve">will need to be </w:t>
      </w:r>
      <w:r w:rsidRPr="006C7F60">
        <w:rPr>
          <w:b/>
          <w:bCs/>
          <w:sz w:val="28"/>
          <w:szCs w:val="28"/>
        </w:rPr>
        <w:t xml:space="preserve">adopted in the </w:t>
      </w:r>
      <w:r w:rsidR="000424E2" w:rsidRPr="006C7F60">
        <w:rPr>
          <w:b/>
          <w:bCs/>
          <w:sz w:val="28"/>
          <w:szCs w:val="28"/>
        </w:rPr>
        <w:t xml:space="preserve">management </w:t>
      </w:r>
      <w:r w:rsidR="00E6536F" w:rsidRPr="006C7F60">
        <w:rPr>
          <w:b/>
          <w:bCs/>
          <w:sz w:val="28"/>
          <w:szCs w:val="28"/>
        </w:rPr>
        <w:t xml:space="preserve">of </w:t>
      </w:r>
      <w:r w:rsidRPr="006C7F60">
        <w:rPr>
          <w:b/>
          <w:bCs/>
          <w:sz w:val="28"/>
          <w:szCs w:val="28"/>
        </w:rPr>
        <w:t>child death</w:t>
      </w:r>
      <w:r w:rsidR="00400183" w:rsidRPr="006C7F60">
        <w:rPr>
          <w:b/>
          <w:bCs/>
          <w:sz w:val="28"/>
          <w:szCs w:val="28"/>
        </w:rPr>
        <w:t>s</w:t>
      </w:r>
      <w:r w:rsidRPr="006C7F60">
        <w:rPr>
          <w:b/>
          <w:bCs/>
          <w:sz w:val="28"/>
          <w:szCs w:val="28"/>
        </w:rPr>
        <w:t xml:space="preserve"> </w:t>
      </w:r>
      <w:r w:rsidR="000D1374">
        <w:rPr>
          <w:b/>
          <w:bCs/>
          <w:sz w:val="28"/>
          <w:szCs w:val="28"/>
        </w:rPr>
        <w:t>requiring a JAR.</w:t>
      </w:r>
    </w:p>
    <w:p w14:paraId="76498341" w14:textId="7612470E" w:rsidR="0014346E" w:rsidRDefault="0014346E" w:rsidP="0014346E">
      <w:r>
        <w:t xml:space="preserve">The aims of the JAR remain the same with two important additions to ensure the safety of all staff, parents, other family members and the public, and to identify lessons to be learned, especially </w:t>
      </w:r>
      <w:r w:rsidR="0035102F">
        <w:t xml:space="preserve">the </w:t>
      </w:r>
      <w:r>
        <w:t>possible consequences of the strictly controlled and limited conditions in which families are living in the current pandemic.</w:t>
      </w:r>
    </w:p>
    <w:p w14:paraId="74BC4900" w14:textId="77777777" w:rsidR="0014346E" w:rsidRDefault="0014346E" w:rsidP="00784BD3">
      <w:pPr>
        <w:rPr>
          <w:b/>
          <w:bCs/>
        </w:rPr>
      </w:pPr>
    </w:p>
    <w:p w14:paraId="1D9F7926" w14:textId="2BC445CC" w:rsidR="00223FC1" w:rsidRPr="00073236" w:rsidRDefault="002C2F95" w:rsidP="00784BD3">
      <w:pPr>
        <w:rPr>
          <w:b/>
          <w:bCs/>
          <w:i/>
          <w:iCs/>
        </w:rPr>
      </w:pPr>
      <w:r w:rsidRPr="00073236">
        <w:rPr>
          <w:b/>
          <w:bCs/>
          <w:i/>
          <w:iCs/>
        </w:rPr>
        <w:t xml:space="preserve">To ensure these principles are followed, </w:t>
      </w:r>
      <w:r w:rsidR="00E51DAA" w:rsidRPr="00073236">
        <w:rPr>
          <w:b/>
          <w:bCs/>
          <w:i/>
          <w:iCs/>
        </w:rPr>
        <w:t xml:space="preserve">staff should follow national and local guidance on the </w:t>
      </w:r>
      <w:r w:rsidR="000A087B" w:rsidRPr="00073236">
        <w:rPr>
          <w:b/>
          <w:bCs/>
          <w:i/>
          <w:iCs/>
        </w:rPr>
        <w:t xml:space="preserve">use of </w:t>
      </w:r>
      <w:r w:rsidR="00AD43E0">
        <w:rPr>
          <w:b/>
          <w:bCs/>
          <w:i/>
          <w:iCs/>
        </w:rPr>
        <w:t>Personal Protective Equipment (</w:t>
      </w:r>
      <w:r w:rsidR="000A087B" w:rsidRPr="00073236">
        <w:rPr>
          <w:b/>
          <w:bCs/>
          <w:i/>
          <w:iCs/>
        </w:rPr>
        <w:t>PPE</w:t>
      </w:r>
      <w:r w:rsidR="00AD43E0">
        <w:rPr>
          <w:b/>
          <w:bCs/>
          <w:i/>
          <w:iCs/>
        </w:rPr>
        <w:t>)</w:t>
      </w:r>
      <w:r w:rsidR="000A087B" w:rsidRPr="00073236">
        <w:rPr>
          <w:b/>
          <w:bCs/>
          <w:i/>
          <w:iCs/>
        </w:rPr>
        <w:t xml:space="preserve">, maintain </w:t>
      </w:r>
      <w:r w:rsidR="00912041" w:rsidRPr="00073236">
        <w:rPr>
          <w:b/>
          <w:bCs/>
          <w:i/>
          <w:iCs/>
        </w:rPr>
        <w:t>social distancing principles as far as possible</w:t>
      </w:r>
      <w:r w:rsidR="00186E7F" w:rsidRPr="00073236">
        <w:rPr>
          <w:b/>
          <w:bCs/>
          <w:i/>
          <w:iCs/>
        </w:rPr>
        <w:t xml:space="preserve">, </w:t>
      </w:r>
      <w:r w:rsidR="00497FC0" w:rsidRPr="00073236">
        <w:rPr>
          <w:b/>
          <w:bCs/>
          <w:i/>
          <w:iCs/>
        </w:rPr>
        <w:t>and minimise the number of staff members involved in the care of the child and family.</w:t>
      </w:r>
    </w:p>
    <w:p w14:paraId="5D1FA464" w14:textId="77777777" w:rsidR="00373639" w:rsidRPr="002C2F95" w:rsidRDefault="00373639" w:rsidP="00784BD3"/>
    <w:p w14:paraId="3B85F7F4" w14:textId="740F12D9" w:rsidR="0059324D" w:rsidRPr="006C7F60" w:rsidRDefault="0059324D" w:rsidP="0059324D">
      <w:pPr>
        <w:pStyle w:val="Heading2"/>
        <w:rPr>
          <w:rFonts w:asciiTheme="minorHAnsi" w:hAnsiTheme="minorHAnsi" w:cstheme="minorHAnsi"/>
          <w:b/>
          <w:bCs/>
          <w:color w:val="auto"/>
          <w:sz w:val="28"/>
          <w:szCs w:val="28"/>
        </w:rPr>
      </w:pPr>
      <w:r w:rsidRPr="006C7F60">
        <w:rPr>
          <w:rFonts w:asciiTheme="minorHAnsi" w:hAnsiTheme="minorHAnsi" w:cstheme="minorHAnsi"/>
          <w:b/>
          <w:bCs/>
          <w:color w:val="auto"/>
          <w:sz w:val="28"/>
          <w:szCs w:val="28"/>
        </w:rPr>
        <w:t>Immediate Actions</w:t>
      </w:r>
      <w:r w:rsidR="00F05AB4" w:rsidRPr="006C7F60">
        <w:rPr>
          <w:rFonts w:asciiTheme="minorHAnsi" w:hAnsiTheme="minorHAnsi" w:cstheme="minorHAnsi"/>
          <w:b/>
          <w:bCs/>
          <w:color w:val="auto"/>
          <w:sz w:val="28"/>
          <w:szCs w:val="28"/>
        </w:rPr>
        <w:t xml:space="preserve">: if </w:t>
      </w:r>
      <w:r w:rsidR="00706D50" w:rsidRPr="006C7F60">
        <w:rPr>
          <w:rFonts w:asciiTheme="minorHAnsi" w:hAnsiTheme="minorHAnsi" w:cstheme="minorHAnsi"/>
          <w:b/>
          <w:bCs/>
          <w:color w:val="auto"/>
          <w:sz w:val="28"/>
          <w:szCs w:val="28"/>
        </w:rPr>
        <w:t>a child</w:t>
      </w:r>
      <w:r w:rsidR="00F05AB4" w:rsidRPr="006C7F60">
        <w:rPr>
          <w:rFonts w:asciiTheme="minorHAnsi" w:hAnsiTheme="minorHAnsi" w:cstheme="minorHAnsi"/>
          <w:b/>
          <w:bCs/>
          <w:color w:val="auto"/>
          <w:sz w:val="28"/>
          <w:szCs w:val="28"/>
        </w:rPr>
        <w:t xml:space="preserve"> </w:t>
      </w:r>
      <w:r w:rsidR="00073236" w:rsidRPr="006C7F60">
        <w:rPr>
          <w:rFonts w:asciiTheme="minorHAnsi" w:hAnsiTheme="minorHAnsi" w:cstheme="minorHAnsi"/>
          <w:b/>
          <w:bCs/>
          <w:color w:val="auto"/>
          <w:sz w:val="28"/>
          <w:szCs w:val="28"/>
        </w:rPr>
        <w:t>is found</w:t>
      </w:r>
      <w:r w:rsidR="00706D50" w:rsidRPr="006C7F60">
        <w:rPr>
          <w:rFonts w:asciiTheme="minorHAnsi" w:hAnsiTheme="minorHAnsi" w:cstheme="minorHAnsi"/>
          <w:b/>
          <w:bCs/>
          <w:color w:val="auto"/>
          <w:sz w:val="28"/>
          <w:szCs w:val="28"/>
        </w:rPr>
        <w:t xml:space="preserve"> collapsed and unresponsive</w:t>
      </w:r>
    </w:p>
    <w:p w14:paraId="030D152B" w14:textId="77777777" w:rsidR="00F05AB4" w:rsidRDefault="00F05AB4" w:rsidP="0059324D">
      <w:pPr>
        <w:pStyle w:val="Heading3"/>
      </w:pPr>
    </w:p>
    <w:p w14:paraId="25A7301E" w14:textId="296585BC" w:rsidR="00932BDF" w:rsidRPr="00932BDF" w:rsidRDefault="00073236" w:rsidP="006C7F60">
      <w:r w:rsidRPr="00BA08CB">
        <w:rPr>
          <w:rFonts w:cstheme="minorHAnsi"/>
        </w:rPr>
        <w:t>Commence resuscitation and Transfer to hospital</w:t>
      </w:r>
      <w:r w:rsidR="00A92668">
        <w:rPr>
          <w:rFonts w:cstheme="minorHAnsi"/>
        </w:rPr>
        <w:t xml:space="preserve">. </w:t>
      </w:r>
    </w:p>
    <w:p w14:paraId="0C61A355" w14:textId="19A1A440" w:rsidR="00F05AB4" w:rsidRDefault="0059324D" w:rsidP="0059324D">
      <w:r>
        <w:t xml:space="preserve">If resuscitation is in progress, the child and parents should be taken immediately to the nearest hospital with </w:t>
      </w:r>
      <w:r w:rsidR="00073236">
        <w:t xml:space="preserve">emergency </w:t>
      </w:r>
      <w:r>
        <w:t>paediatric facilities</w:t>
      </w:r>
      <w:r w:rsidR="00F154C3">
        <w:t xml:space="preserve"> that is receiving emergency </w:t>
      </w:r>
      <w:r w:rsidR="00D3703D">
        <w:t>admissions</w:t>
      </w:r>
      <w:r>
        <w:t xml:space="preserve">. </w:t>
      </w:r>
      <w:r w:rsidR="00663D19">
        <w:t xml:space="preserve"> </w:t>
      </w:r>
    </w:p>
    <w:p w14:paraId="28DA49C8" w14:textId="77777777" w:rsidR="0035102F" w:rsidRDefault="00663D19" w:rsidP="0059324D">
      <w:pPr>
        <w:rPr>
          <w:rFonts w:cstheme="minorHAnsi"/>
        </w:rPr>
      </w:pPr>
      <w:r w:rsidRPr="00B64E3A">
        <w:rPr>
          <w:i/>
          <w:iCs/>
          <w:u w:val="single"/>
        </w:rPr>
        <w:t xml:space="preserve">The </w:t>
      </w:r>
      <w:r w:rsidR="00F507E0" w:rsidRPr="00B64E3A">
        <w:rPr>
          <w:i/>
          <w:iCs/>
          <w:u w:val="single"/>
        </w:rPr>
        <w:t xml:space="preserve">policy of which </w:t>
      </w:r>
      <w:r w:rsidRPr="00B64E3A">
        <w:rPr>
          <w:i/>
          <w:iCs/>
          <w:u w:val="single"/>
        </w:rPr>
        <w:t xml:space="preserve">local hospitals </w:t>
      </w:r>
      <w:r w:rsidR="00F507E0" w:rsidRPr="00B64E3A">
        <w:rPr>
          <w:i/>
          <w:iCs/>
          <w:u w:val="single"/>
        </w:rPr>
        <w:t xml:space="preserve">are accepting emergency paediatric admissions </w:t>
      </w:r>
      <w:r w:rsidRPr="00B64E3A">
        <w:rPr>
          <w:i/>
          <w:iCs/>
          <w:u w:val="single"/>
        </w:rPr>
        <w:t xml:space="preserve">may be different to normal during the Coronavirus </w:t>
      </w:r>
      <w:r w:rsidR="00F507E0" w:rsidRPr="00B64E3A">
        <w:rPr>
          <w:i/>
          <w:iCs/>
          <w:u w:val="single"/>
        </w:rPr>
        <w:t>pandemic</w:t>
      </w:r>
      <w:r w:rsidR="0035102F" w:rsidRPr="0035102F">
        <w:rPr>
          <w:rFonts w:cstheme="minorHAnsi"/>
        </w:rPr>
        <w:t xml:space="preserve"> </w:t>
      </w:r>
    </w:p>
    <w:p w14:paraId="6926E671" w14:textId="070AEEF7" w:rsidR="00663D19" w:rsidRPr="00B64E3A" w:rsidRDefault="0035102F" w:rsidP="0059324D">
      <w:pPr>
        <w:rPr>
          <w:i/>
          <w:iCs/>
          <w:u w:val="single"/>
        </w:rPr>
      </w:pPr>
      <w:r>
        <w:rPr>
          <w:rFonts w:cstheme="minorHAnsi"/>
        </w:rPr>
        <w:t>Some children’s hospitals may be taking children of an older age than was previously the case.</w:t>
      </w:r>
    </w:p>
    <w:p w14:paraId="38F369B6" w14:textId="77777777" w:rsidR="00EA0A50" w:rsidRDefault="00932BDF" w:rsidP="0059324D">
      <w:r>
        <w:lastRenderedPageBreak/>
        <w:t xml:space="preserve">Resuscitation </w:t>
      </w:r>
      <w:r w:rsidR="00DA755A">
        <w:t>should be continued in li</w:t>
      </w:r>
      <w:r w:rsidR="00073236">
        <w:t>n</w:t>
      </w:r>
      <w:r w:rsidR="00DA755A">
        <w:t>e with local guidance</w:t>
      </w:r>
      <w:r w:rsidR="001D19A0">
        <w:t xml:space="preserve"> unless and until life has been confirmed to be extinct by an appropriately qualified person</w:t>
      </w:r>
      <w:r w:rsidR="007568C8">
        <w:t>.</w:t>
      </w:r>
    </w:p>
    <w:p w14:paraId="520A4DAB" w14:textId="25DF1B5B" w:rsidR="00932BDF" w:rsidRDefault="00EA0A50" w:rsidP="0059324D">
      <w:r>
        <w:t xml:space="preserve">Agencies </w:t>
      </w:r>
      <w:r w:rsidR="000D1374">
        <w:t>must keep the</w:t>
      </w:r>
      <w:r>
        <w:t xml:space="preserve"> </w:t>
      </w:r>
      <w:r w:rsidR="000D1374">
        <w:t xml:space="preserve">deployment of staff </w:t>
      </w:r>
      <w:r>
        <w:t xml:space="preserve">to the hospital </w:t>
      </w:r>
      <w:r w:rsidR="00AD43E0">
        <w:t xml:space="preserve">to the </w:t>
      </w:r>
      <w:r w:rsidR="00AD43E0" w:rsidRPr="00A92668">
        <w:rPr>
          <w:b/>
          <w:bCs/>
          <w:i/>
          <w:iCs/>
        </w:rPr>
        <w:t>minimum number necessary</w:t>
      </w:r>
      <w:r w:rsidR="00AD43E0">
        <w:t xml:space="preserve">. </w:t>
      </w:r>
      <w:r w:rsidR="00652DD5">
        <w:t xml:space="preserve"> </w:t>
      </w:r>
    </w:p>
    <w:p w14:paraId="03C42A98" w14:textId="1818F5C4" w:rsidR="000D1374" w:rsidRDefault="000D1374" w:rsidP="0059324D">
      <w:pPr>
        <w:rPr>
          <w:b/>
          <w:bCs/>
          <w:u w:val="single"/>
        </w:rPr>
      </w:pPr>
    </w:p>
    <w:p w14:paraId="1099157B" w14:textId="77777777" w:rsidR="00E70CB0" w:rsidRDefault="00E70CB0" w:rsidP="0059324D">
      <w:pPr>
        <w:rPr>
          <w:b/>
          <w:bCs/>
          <w:u w:val="single"/>
        </w:rPr>
      </w:pPr>
    </w:p>
    <w:p w14:paraId="6A301373" w14:textId="010CE54C" w:rsidR="00073236" w:rsidRDefault="001D19A0" w:rsidP="0059324D">
      <w:r w:rsidRPr="00B64E3A">
        <w:rPr>
          <w:b/>
          <w:bCs/>
          <w:u w:val="single"/>
        </w:rPr>
        <w:t>If death</w:t>
      </w:r>
      <w:r w:rsidR="00A648D8" w:rsidRPr="00B64E3A">
        <w:rPr>
          <w:b/>
          <w:bCs/>
          <w:u w:val="single"/>
        </w:rPr>
        <w:t xml:space="preserve"> is confirmed</w:t>
      </w:r>
      <w:r w:rsidR="00073236">
        <w:t>:</w:t>
      </w:r>
    </w:p>
    <w:p w14:paraId="66C53C18" w14:textId="2712A614" w:rsidR="00105386" w:rsidRDefault="00C854C9" w:rsidP="0059324D">
      <w:r>
        <w:t xml:space="preserve">A </w:t>
      </w:r>
      <w:r w:rsidR="007A1A20">
        <w:t xml:space="preserve">Child Death notification should be sent to the local CDOP </w:t>
      </w:r>
      <w:r w:rsidR="007A1A20" w:rsidRPr="00C854C9">
        <w:rPr>
          <w:u w:val="single"/>
        </w:rPr>
        <w:t>as soon as possible</w:t>
      </w:r>
      <w:r>
        <w:t>.</w:t>
      </w:r>
    </w:p>
    <w:p w14:paraId="117A1B45" w14:textId="5B0A281E" w:rsidR="00B21072" w:rsidRDefault="00B21072" w:rsidP="0059324D">
      <w:r>
        <w:t>(</w:t>
      </w:r>
      <w:r w:rsidRPr="002B5DDB">
        <w:rPr>
          <w:i/>
          <w:iCs/>
        </w:rPr>
        <w:t xml:space="preserve">do not wait for full information to be available: this is of </w:t>
      </w:r>
      <w:r w:rsidR="002B5DDB" w:rsidRPr="002B5DDB">
        <w:rPr>
          <w:i/>
          <w:iCs/>
        </w:rPr>
        <w:t xml:space="preserve">special </w:t>
      </w:r>
      <w:r w:rsidRPr="002B5DDB">
        <w:rPr>
          <w:i/>
          <w:iCs/>
        </w:rPr>
        <w:t>importance during the Covid</w:t>
      </w:r>
      <w:r w:rsidR="002B5DDB" w:rsidRPr="002B5DDB">
        <w:rPr>
          <w:i/>
          <w:iCs/>
        </w:rPr>
        <w:t xml:space="preserve"> </w:t>
      </w:r>
      <w:r w:rsidRPr="002B5DDB">
        <w:rPr>
          <w:i/>
          <w:iCs/>
        </w:rPr>
        <w:t>pandemic</w:t>
      </w:r>
      <w:r>
        <w:t>)</w:t>
      </w:r>
    </w:p>
    <w:p w14:paraId="68D6C5AE" w14:textId="1665CC1B" w:rsidR="00073236" w:rsidRDefault="00073236" w:rsidP="0059324D">
      <w:r>
        <w:t>A</w:t>
      </w:r>
      <w:r w:rsidR="001D19A0">
        <w:t xml:space="preserve"> Joint Agency Response should be initiated as per local guidance</w:t>
      </w:r>
      <w:r w:rsidR="00A92668">
        <w:t xml:space="preserve"> including discussion with the Coroner as </w:t>
      </w:r>
      <w:r w:rsidR="00E70CB0">
        <w:t>appropriate but</w:t>
      </w:r>
      <w:r w:rsidR="00135681">
        <w:t xml:space="preserve"> may involve predominantly </w:t>
      </w:r>
      <w:r w:rsidR="0045504B">
        <w:t>telephone communications</w:t>
      </w:r>
      <w:r w:rsidR="00456D3D">
        <w:t xml:space="preserve"> or video conferencing.</w:t>
      </w:r>
      <w:r w:rsidR="00A92668">
        <w:t xml:space="preserve"> </w:t>
      </w:r>
    </w:p>
    <w:p w14:paraId="2DE7EE6D" w14:textId="42B3C539" w:rsidR="007568C8" w:rsidRDefault="001D19A0" w:rsidP="0059324D">
      <w:r>
        <w:t>Th</w:t>
      </w:r>
      <w:r w:rsidR="0045504B">
        <w:t xml:space="preserve">ere must </w:t>
      </w:r>
      <w:r w:rsidR="000D65D3">
        <w:t>be communication</w:t>
      </w:r>
      <w:r w:rsidR="008B44E0">
        <w:t xml:space="preserve"> between </w:t>
      </w:r>
      <w:r w:rsidR="00E963E2">
        <w:t>police, healthcare professionals</w:t>
      </w:r>
      <w:r w:rsidR="008B44E0">
        <w:t xml:space="preserve"> </w:t>
      </w:r>
      <w:r w:rsidR="000D65D3">
        <w:t xml:space="preserve">(including First Responders) </w:t>
      </w:r>
      <w:r w:rsidR="008B44E0">
        <w:t>and Children’s Social Care, plus other agencies (e.g. Fire and Rescue)</w:t>
      </w:r>
      <w:r w:rsidR="006D0FFC">
        <w:t xml:space="preserve"> </w:t>
      </w:r>
      <w:r w:rsidR="008B44E0">
        <w:t>when appropriate.</w:t>
      </w:r>
    </w:p>
    <w:p w14:paraId="6E73B42D" w14:textId="5A53F5CF" w:rsidR="00B245F8" w:rsidRDefault="00D0768B" w:rsidP="00B245F8">
      <w:r>
        <w:t>A careful</w:t>
      </w:r>
      <w:r w:rsidR="005A027C">
        <w:t>,</w:t>
      </w:r>
      <w:r>
        <w:t xml:space="preserve"> </w:t>
      </w:r>
      <w:r w:rsidR="005A027C">
        <w:t xml:space="preserve">detailed </w:t>
      </w:r>
      <w:r>
        <w:t xml:space="preserve">history must be taken </w:t>
      </w:r>
      <w:r w:rsidR="007E4022">
        <w:t xml:space="preserve">from the parents or carers </w:t>
      </w:r>
      <w:r>
        <w:t>by a</w:t>
      </w:r>
      <w:r w:rsidR="007E4022">
        <w:t>n experienced paediatrician</w:t>
      </w:r>
      <w:r w:rsidR="00C549BB">
        <w:t xml:space="preserve">, </w:t>
      </w:r>
      <w:r w:rsidR="00E70CB0">
        <w:t xml:space="preserve">accompanied </w:t>
      </w:r>
      <w:r w:rsidR="00C549BB">
        <w:t xml:space="preserve">whenever </w:t>
      </w:r>
      <w:r w:rsidR="00270F8C">
        <w:t xml:space="preserve">appropriate and possible by </w:t>
      </w:r>
      <w:r w:rsidR="00FE4F04">
        <w:t>a police officer</w:t>
      </w:r>
      <w:r w:rsidR="00B245F8" w:rsidRPr="00B245F8">
        <w:t xml:space="preserve"> </w:t>
      </w:r>
      <w:r w:rsidR="00B245F8">
        <w:t xml:space="preserve">(maintaining the principles of social distancing). </w:t>
      </w:r>
    </w:p>
    <w:p w14:paraId="315F7707" w14:textId="4E603517" w:rsidR="00A92668" w:rsidRDefault="0035102F" w:rsidP="00B245F8">
      <w:r>
        <w:t xml:space="preserve">After </w:t>
      </w:r>
      <w:r w:rsidR="00A92668">
        <w:t xml:space="preserve">discussion with the Lead Police investigator, parents may be offered the opportunity to hold their child following death if </w:t>
      </w:r>
      <w:r w:rsidR="00E70CB0">
        <w:t xml:space="preserve">facilities are available and </w:t>
      </w:r>
      <w:r w:rsidR="00A92668">
        <w:t>they wish</w:t>
      </w:r>
      <w:r w:rsidR="00E70CB0">
        <w:t xml:space="preserve"> to do so</w:t>
      </w:r>
      <w:r w:rsidR="00A92668">
        <w:t>.</w:t>
      </w:r>
    </w:p>
    <w:p w14:paraId="503BAABD" w14:textId="22A79BEA" w:rsidR="00D0768B" w:rsidRPr="000C7400" w:rsidRDefault="00B245F8" w:rsidP="0059324D">
      <w:pPr>
        <w:rPr>
          <w:i/>
          <w:iCs/>
        </w:rPr>
      </w:pPr>
      <w:r w:rsidRPr="00B03C2C">
        <w:rPr>
          <w:i/>
          <w:iCs/>
          <w:u w:val="single"/>
        </w:rPr>
        <w:t>If th</w:t>
      </w:r>
      <w:r w:rsidR="00573AD2" w:rsidRPr="00B03C2C">
        <w:rPr>
          <w:i/>
          <w:iCs/>
          <w:u w:val="single"/>
        </w:rPr>
        <w:t>e history raises the possibility of Covid-19 in the child</w:t>
      </w:r>
      <w:r w:rsidR="00D54D69" w:rsidRPr="00B03C2C">
        <w:rPr>
          <w:i/>
          <w:iCs/>
          <w:u w:val="single"/>
        </w:rPr>
        <w:t>, family member o</w:t>
      </w:r>
      <w:r w:rsidR="0045504B" w:rsidRPr="00B03C2C">
        <w:rPr>
          <w:i/>
          <w:iCs/>
          <w:u w:val="single"/>
        </w:rPr>
        <w:t>r</w:t>
      </w:r>
      <w:r w:rsidR="00D54D69" w:rsidRPr="00B03C2C">
        <w:rPr>
          <w:i/>
          <w:iCs/>
          <w:u w:val="single"/>
        </w:rPr>
        <w:t xml:space="preserve"> other </w:t>
      </w:r>
      <w:r w:rsidR="00A76911" w:rsidRPr="00B03C2C">
        <w:rPr>
          <w:i/>
          <w:iCs/>
          <w:u w:val="single"/>
        </w:rPr>
        <w:t xml:space="preserve">resident in the home </w:t>
      </w:r>
      <w:r w:rsidR="00AB363F" w:rsidRPr="00B03C2C">
        <w:rPr>
          <w:i/>
          <w:iCs/>
          <w:u w:val="single"/>
        </w:rPr>
        <w:t xml:space="preserve">then adopt </w:t>
      </w:r>
      <w:r w:rsidR="00A76911" w:rsidRPr="00B03C2C">
        <w:rPr>
          <w:i/>
          <w:iCs/>
          <w:u w:val="single"/>
        </w:rPr>
        <w:t xml:space="preserve">strict </w:t>
      </w:r>
      <w:r w:rsidR="00AB363F" w:rsidRPr="00B03C2C">
        <w:rPr>
          <w:i/>
          <w:iCs/>
          <w:u w:val="single"/>
        </w:rPr>
        <w:t>protective measure as per local guidance</w:t>
      </w:r>
      <w:r w:rsidR="00AB363F" w:rsidRPr="000C7400">
        <w:rPr>
          <w:i/>
          <w:iCs/>
        </w:rPr>
        <w:t>.</w:t>
      </w:r>
    </w:p>
    <w:p w14:paraId="5EB67016" w14:textId="5C9F4952" w:rsidR="0059324D" w:rsidRDefault="0059324D" w:rsidP="0059324D">
      <w:r>
        <w:t xml:space="preserve">The child should have a head to toe physical examination by </w:t>
      </w:r>
      <w:r w:rsidR="006D0FFC">
        <w:t xml:space="preserve">a </w:t>
      </w:r>
      <w:r w:rsidR="007F3957">
        <w:t xml:space="preserve">senior </w:t>
      </w:r>
      <w:r w:rsidR="006D0FFC">
        <w:t>paediatrician</w:t>
      </w:r>
      <w:r w:rsidR="00456D3D">
        <w:t xml:space="preserve"> or other </w:t>
      </w:r>
      <w:r w:rsidR="00801E6A">
        <w:t>appropriately trained</w:t>
      </w:r>
      <w:r w:rsidR="00456D3D">
        <w:t xml:space="preserve"> health professional such as a SUDC </w:t>
      </w:r>
      <w:r w:rsidR="000D1374">
        <w:t>Nurse, accompanied</w:t>
      </w:r>
      <w:r w:rsidR="006D0FFC">
        <w:t xml:space="preserve"> when possible </w:t>
      </w:r>
      <w:r w:rsidR="009A2C45">
        <w:t xml:space="preserve">and appropriate </w:t>
      </w:r>
      <w:r w:rsidR="006D0FFC">
        <w:t xml:space="preserve">by a </w:t>
      </w:r>
      <w:r>
        <w:t>police officer</w:t>
      </w:r>
      <w:r w:rsidR="00FB4357">
        <w:t xml:space="preserve"> trained in </w:t>
      </w:r>
      <w:r w:rsidR="00AA3F41">
        <w:t>safeguarding children</w:t>
      </w:r>
      <w:r w:rsidR="002E442E">
        <w:t xml:space="preserve"> with appropriate use of PPE</w:t>
      </w:r>
      <w:r w:rsidR="00E70CB0">
        <w:t xml:space="preserve"> by all professionals</w:t>
      </w:r>
      <w:r>
        <w:t>.</w:t>
      </w:r>
    </w:p>
    <w:p w14:paraId="4501FB92" w14:textId="5F7B8BAB" w:rsidR="006A5A51" w:rsidRPr="005F1F88" w:rsidRDefault="006A5A51" w:rsidP="0059324D">
      <w:pPr>
        <w:rPr>
          <w:i/>
          <w:iCs/>
        </w:rPr>
      </w:pPr>
      <w:r w:rsidRPr="00B64E3A">
        <w:rPr>
          <w:i/>
          <w:iCs/>
          <w:u w:val="single"/>
        </w:rPr>
        <w:t xml:space="preserve">Photography of any apparent lesions by the police if conducted must be in keeping with </w:t>
      </w:r>
      <w:r w:rsidR="00D82D5D" w:rsidRPr="00B64E3A">
        <w:rPr>
          <w:i/>
          <w:iCs/>
          <w:u w:val="single"/>
        </w:rPr>
        <w:t>locally adopted policies on prevention of infection</w:t>
      </w:r>
      <w:r w:rsidR="005F1F88" w:rsidRPr="005F1F88">
        <w:rPr>
          <w:i/>
          <w:iCs/>
        </w:rPr>
        <w:t>.</w:t>
      </w:r>
    </w:p>
    <w:p w14:paraId="550D0024" w14:textId="30660B7C" w:rsidR="00E70CB0" w:rsidRDefault="006E457F" w:rsidP="0059324D">
      <w:r>
        <w:t xml:space="preserve">Routine </w:t>
      </w:r>
      <w:r w:rsidR="00FD47D3">
        <w:t>(</w:t>
      </w:r>
      <w:r w:rsidR="009A4DBB">
        <w:t xml:space="preserve">“Kennedy”) </w:t>
      </w:r>
      <w:r>
        <w:t xml:space="preserve">samples (as agreed with the local </w:t>
      </w:r>
      <w:r w:rsidR="005F1F88">
        <w:t>Coroner)</w:t>
      </w:r>
      <w:r>
        <w:t xml:space="preserve"> </w:t>
      </w:r>
      <w:r w:rsidR="005A027C">
        <w:t>including a</w:t>
      </w:r>
      <w:r w:rsidR="0035102F">
        <w:t xml:space="preserve">n airway and </w:t>
      </w:r>
      <w:r w:rsidR="00E70CB0">
        <w:t>rectal swab</w:t>
      </w:r>
      <w:r w:rsidR="005A027C">
        <w:t xml:space="preserve"> for </w:t>
      </w:r>
      <w:r w:rsidR="0035102F">
        <w:t xml:space="preserve">Coronavirus </w:t>
      </w:r>
      <w:r w:rsidR="0059324D">
        <w:t xml:space="preserve">should be </w:t>
      </w:r>
      <w:r w:rsidR="000D1374">
        <w:t>taken,</w:t>
      </w:r>
      <w:r w:rsidR="0059324D">
        <w:t xml:space="preserve"> </w:t>
      </w:r>
      <w:r w:rsidR="002E442E">
        <w:t>with appropriate use of PPE.</w:t>
      </w:r>
      <w:r w:rsidR="000A2895">
        <w:t xml:space="preserve">  </w:t>
      </w:r>
    </w:p>
    <w:p w14:paraId="5AA274BB" w14:textId="3B054AA2" w:rsidR="00D644F6" w:rsidRDefault="000A2895" w:rsidP="0059324D">
      <w:r w:rsidRPr="00E70CB0">
        <w:rPr>
          <w:i/>
          <w:iCs/>
        </w:rPr>
        <w:t>The results of the viral swabs will determine where and with what precautions the postmortem will take place</w:t>
      </w:r>
      <w:r>
        <w:t xml:space="preserve">. </w:t>
      </w:r>
    </w:p>
    <w:p w14:paraId="21854961" w14:textId="21A10EC3" w:rsidR="0059324D" w:rsidRDefault="00D644F6" w:rsidP="0059324D">
      <w:r>
        <w:t>A</w:t>
      </w:r>
      <w:r w:rsidR="0059324D">
        <w:t xml:space="preserve"> skeletal survey </w:t>
      </w:r>
      <w:r>
        <w:t xml:space="preserve">should be </w:t>
      </w:r>
      <w:r w:rsidR="0059324D">
        <w:t xml:space="preserve">obtained </w:t>
      </w:r>
      <w:r w:rsidR="00B03C2C">
        <w:t xml:space="preserve">as soon as possible, </w:t>
      </w:r>
      <w:r w:rsidR="0059324D">
        <w:t>for children aged less than 2 years</w:t>
      </w:r>
      <w:r w:rsidR="00456D3D">
        <w:t>, subject to local arrangements</w:t>
      </w:r>
    </w:p>
    <w:p w14:paraId="327A3785" w14:textId="600E30CD" w:rsidR="005A027C" w:rsidRDefault="005A027C" w:rsidP="0059324D"/>
    <w:p w14:paraId="77A05129" w14:textId="0EB462D2" w:rsidR="0059324D" w:rsidRDefault="0059324D" w:rsidP="0059324D">
      <w:pPr>
        <w:pStyle w:val="Heading3"/>
        <w:rPr>
          <w:rFonts w:asciiTheme="minorHAnsi" w:hAnsiTheme="minorHAnsi" w:cstheme="minorHAnsi"/>
          <w:b/>
          <w:bCs/>
          <w:color w:val="auto"/>
          <w:sz w:val="22"/>
          <w:szCs w:val="22"/>
        </w:rPr>
      </w:pPr>
      <w:r w:rsidRPr="00B64E3A">
        <w:rPr>
          <w:rFonts w:asciiTheme="minorHAnsi" w:hAnsiTheme="minorHAnsi" w:cstheme="minorHAnsi"/>
          <w:b/>
          <w:bCs/>
          <w:color w:val="auto"/>
          <w:sz w:val="22"/>
          <w:szCs w:val="22"/>
        </w:rPr>
        <w:t>Transfer to mortuary</w:t>
      </w:r>
    </w:p>
    <w:p w14:paraId="49900754" w14:textId="51A0F6E6" w:rsidR="00B41D75" w:rsidRDefault="0059324D" w:rsidP="0059324D">
      <w:r>
        <w:t xml:space="preserve">If the child is declared dead </w:t>
      </w:r>
      <w:r w:rsidR="001E4144">
        <w:t>prior to transfer to hospital</w:t>
      </w:r>
      <w:r>
        <w:t>, it may not be appropriate to transfer the child to the E</w:t>
      </w:r>
      <w:r w:rsidR="001E4144">
        <w:t xml:space="preserve">mergency </w:t>
      </w:r>
      <w:r w:rsidR="00B64E3A">
        <w:t>Department if</w:t>
      </w:r>
      <w:r>
        <w:t xml:space="preserve"> there are </w:t>
      </w:r>
      <w:r w:rsidR="00F655C1">
        <w:t>excessive clinical</w:t>
      </w:r>
      <w:r>
        <w:t xml:space="preserve"> pressures in the department. </w:t>
      </w:r>
    </w:p>
    <w:p w14:paraId="49354AB2" w14:textId="5DD4BCFA" w:rsidR="0059324D" w:rsidRPr="00E70CB0" w:rsidRDefault="00026139" w:rsidP="0059324D">
      <w:pPr>
        <w:rPr>
          <w:i/>
          <w:iCs/>
        </w:rPr>
      </w:pPr>
      <w:r w:rsidRPr="00E70CB0">
        <w:rPr>
          <w:i/>
          <w:iCs/>
          <w:u w:val="single"/>
        </w:rPr>
        <w:lastRenderedPageBreak/>
        <w:t xml:space="preserve">It </w:t>
      </w:r>
      <w:r w:rsidR="005248C1">
        <w:rPr>
          <w:i/>
          <w:iCs/>
          <w:u w:val="single"/>
        </w:rPr>
        <w:t xml:space="preserve">remains very important </w:t>
      </w:r>
      <w:r w:rsidRPr="00E70CB0">
        <w:rPr>
          <w:i/>
          <w:iCs/>
          <w:u w:val="single"/>
        </w:rPr>
        <w:t xml:space="preserve">that these </w:t>
      </w:r>
      <w:r w:rsidR="00D644F6" w:rsidRPr="00E70CB0">
        <w:rPr>
          <w:i/>
          <w:iCs/>
          <w:u w:val="single"/>
        </w:rPr>
        <w:t xml:space="preserve">child </w:t>
      </w:r>
      <w:r w:rsidRPr="00E70CB0">
        <w:rPr>
          <w:i/>
          <w:iCs/>
          <w:u w:val="single"/>
        </w:rPr>
        <w:t>deaths still receive a JAR</w:t>
      </w:r>
      <w:r w:rsidRPr="00E70CB0">
        <w:rPr>
          <w:i/>
          <w:iCs/>
        </w:rPr>
        <w:t xml:space="preserve">. </w:t>
      </w:r>
    </w:p>
    <w:p w14:paraId="329AD384" w14:textId="5138305D" w:rsidR="00026139" w:rsidRDefault="00026139" w:rsidP="0059324D">
      <w:r w:rsidRPr="00B64E3A">
        <w:rPr>
          <w:i/>
          <w:iCs/>
          <w:u w:val="single"/>
        </w:rPr>
        <w:t>Local alternative arrangements should be agreed in advance by all agencies with coroners</w:t>
      </w:r>
      <w:r>
        <w:t xml:space="preserve">. </w:t>
      </w:r>
    </w:p>
    <w:p w14:paraId="652CAF6D" w14:textId="77777777" w:rsidR="00396717" w:rsidRDefault="00026139" w:rsidP="0059324D">
      <w:r>
        <w:t xml:space="preserve">Alternative plans could involve deceased children being admitted directly to mortuaries at </w:t>
      </w:r>
      <w:r w:rsidR="00BA455A">
        <w:t>children’s hospitals which are less likely to</w:t>
      </w:r>
      <w:r w:rsidR="00F223E7">
        <w:t xml:space="preserve"> be</w:t>
      </w:r>
      <w:r w:rsidR="00BA455A">
        <w:t xml:space="preserve"> overwhelmed with COVID</w:t>
      </w:r>
      <w:r w:rsidR="00B41D75">
        <w:t xml:space="preserve">-19 </w:t>
      </w:r>
      <w:r w:rsidR="00396717">
        <w:t>patients</w:t>
      </w:r>
      <w:r w:rsidR="00BA455A">
        <w:t xml:space="preserve">. </w:t>
      </w:r>
    </w:p>
    <w:p w14:paraId="73A43C05" w14:textId="24AE5945" w:rsidR="00026139" w:rsidRDefault="00BA455A" w:rsidP="0059324D">
      <w:r>
        <w:t xml:space="preserve">Mortuary spaces </w:t>
      </w:r>
      <w:r w:rsidR="00B64E3A">
        <w:t xml:space="preserve">in Children’s Hospitals </w:t>
      </w:r>
      <w:r>
        <w:t>may need to be reserved for S</w:t>
      </w:r>
      <w:r w:rsidR="00396717">
        <w:t xml:space="preserve">udden </w:t>
      </w:r>
      <w:r>
        <w:t>U</w:t>
      </w:r>
      <w:r w:rsidR="00396717">
        <w:t xml:space="preserve">nexpected </w:t>
      </w:r>
      <w:r>
        <w:t>D</w:t>
      </w:r>
      <w:r w:rsidR="00E714C2">
        <w:t>eaths in</w:t>
      </w:r>
      <w:r w:rsidR="00B64E3A">
        <w:t xml:space="preserve"> Childhood (SUDIC)</w:t>
      </w:r>
      <w:r>
        <w:t xml:space="preserve">.  </w:t>
      </w:r>
    </w:p>
    <w:p w14:paraId="63508596" w14:textId="14B2C017" w:rsidR="00BA455A" w:rsidRDefault="00BA455A" w:rsidP="0059324D">
      <w:r w:rsidRPr="00B64E3A">
        <w:rPr>
          <w:i/>
          <w:iCs/>
          <w:u w:val="single"/>
        </w:rPr>
        <w:t xml:space="preserve">SUDIC </w:t>
      </w:r>
      <w:r w:rsidR="00B64E3A">
        <w:rPr>
          <w:i/>
          <w:iCs/>
          <w:u w:val="single"/>
        </w:rPr>
        <w:t xml:space="preserve">children </w:t>
      </w:r>
      <w:r w:rsidRPr="00E70CB0">
        <w:rPr>
          <w:b/>
          <w:bCs/>
          <w:i/>
          <w:iCs/>
          <w:u w:val="single"/>
        </w:rPr>
        <w:t>should not</w:t>
      </w:r>
      <w:r w:rsidRPr="00B64E3A">
        <w:rPr>
          <w:i/>
          <w:iCs/>
          <w:u w:val="single"/>
        </w:rPr>
        <w:t xml:space="preserve"> be taken to emergency overflow mortuaries for COVID</w:t>
      </w:r>
      <w:r w:rsidR="00B64E3A">
        <w:rPr>
          <w:i/>
          <w:iCs/>
          <w:u w:val="single"/>
        </w:rPr>
        <w:t>-19</w:t>
      </w:r>
      <w:r w:rsidR="00E21553">
        <w:rPr>
          <w:i/>
          <w:iCs/>
          <w:u w:val="single"/>
        </w:rPr>
        <w:t xml:space="preserve"> </w:t>
      </w:r>
      <w:r w:rsidR="00D644F6">
        <w:rPr>
          <w:i/>
          <w:iCs/>
          <w:u w:val="single"/>
        </w:rPr>
        <w:t>victims,</w:t>
      </w:r>
      <w:r w:rsidR="009C114F">
        <w:rPr>
          <w:i/>
          <w:iCs/>
          <w:u w:val="single"/>
        </w:rPr>
        <w:t xml:space="preserve"> as a post</w:t>
      </w:r>
      <w:r w:rsidR="0014346E">
        <w:rPr>
          <w:i/>
          <w:iCs/>
          <w:u w:val="single"/>
        </w:rPr>
        <w:t>-</w:t>
      </w:r>
      <w:r w:rsidR="009C114F">
        <w:rPr>
          <w:i/>
          <w:iCs/>
          <w:u w:val="single"/>
        </w:rPr>
        <w:t>mortem examination</w:t>
      </w:r>
      <w:r w:rsidR="00E21553">
        <w:rPr>
          <w:i/>
          <w:iCs/>
          <w:u w:val="single"/>
        </w:rPr>
        <w:t xml:space="preserve"> remains an </w:t>
      </w:r>
      <w:r w:rsidR="009C114F">
        <w:rPr>
          <w:i/>
          <w:iCs/>
          <w:u w:val="single"/>
        </w:rPr>
        <w:t>essential</w:t>
      </w:r>
      <w:r w:rsidR="00E21553">
        <w:rPr>
          <w:i/>
          <w:iCs/>
          <w:u w:val="single"/>
        </w:rPr>
        <w:t xml:space="preserve"> investigation for such </w:t>
      </w:r>
      <w:r w:rsidR="00D644F6">
        <w:rPr>
          <w:i/>
          <w:iCs/>
          <w:u w:val="single"/>
        </w:rPr>
        <w:t>children, and whenever possible families should be permitted to view their child</w:t>
      </w:r>
      <w:r>
        <w:t xml:space="preserve">. </w:t>
      </w:r>
    </w:p>
    <w:p w14:paraId="35A9315B" w14:textId="1CB4E796" w:rsidR="00BA455A" w:rsidRDefault="00BA455A" w:rsidP="00BA455A">
      <w:r>
        <w:t xml:space="preserve">SUDIC </w:t>
      </w:r>
      <w:r w:rsidR="00D61F74">
        <w:t xml:space="preserve">children </w:t>
      </w:r>
      <w:r>
        <w:t xml:space="preserve"> transferred direct</w:t>
      </w:r>
      <w:r w:rsidR="00D61F74">
        <w:t>ly</w:t>
      </w:r>
      <w:r>
        <w:t xml:space="preserve"> to mortuaries will still require a</w:t>
      </w:r>
      <w:r w:rsidR="00D61F74">
        <w:t xml:space="preserve"> detailed</w:t>
      </w:r>
      <w:r w:rsidR="000E110A">
        <w:t xml:space="preserve"> medical and social history</w:t>
      </w:r>
      <w:r w:rsidR="00A4545B">
        <w:t xml:space="preserve"> to be taken from </w:t>
      </w:r>
      <w:r w:rsidR="0048699C">
        <w:t>parents</w:t>
      </w:r>
      <w:r w:rsidR="00A4545B">
        <w:t xml:space="preserve"> or carers</w:t>
      </w:r>
      <w:r w:rsidR="000E110A">
        <w:t>,</w:t>
      </w:r>
      <w:r>
        <w:t xml:space="preserve"> </w:t>
      </w:r>
      <w:r w:rsidR="0048699C">
        <w:t xml:space="preserve">a detailed </w:t>
      </w:r>
      <w:r>
        <w:t xml:space="preserve">physical examination, </w:t>
      </w:r>
      <w:r w:rsidR="002464B1">
        <w:t xml:space="preserve">agreed </w:t>
      </w:r>
      <w:r w:rsidR="00FD47D3">
        <w:t>(“Kennedy”)</w:t>
      </w:r>
      <w:r w:rsidR="009A4DBB">
        <w:t xml:space="preserve"> </w:t>
      </w:r>
      <w:r>
        <w:t>samples (including COVID swab</w:t>
      </w:r>
      <w:r w:rsidR="005248C1">
        <w:t>s</w:t>
      </w:r>
      <w:r>
        <w:t>)</w:t>
      </w:r>
      <w:r w:rsidR="002464B1">
        <w:t xml:space="preserve"> to be taken</w:t>
      </w:r>
      <w:r>
        <w:t xml:space="preserve">, and </w:t>
      </w:r>
      <w:r w:rsidR="002464B1">
        <w:t xml:space="preserve">a </w:t>
      </w:r>
      <w:r>
        <w:t>skeletal survey</w:t>
      </w:r>
      <w:r w:rsidR="002464B1">
        <w:t xml:space="preserve">, as for children </w:t>
      </w:r>
      <w:r w:rsidR="00656F5E">
        <w:t>brought in to the Emergency De</w:t>
      </w:r>
      <w:r w:rsidR="00F655C1">
        <w:t>p</w:t>
      </w:r>
      <w:r w:rsidR="00656F5E">
        <w:t>artment</w:t>
      </w:r>
      <w:r w:rsidR="00CB2A3F">
        <w:t>, subject to local arrangements</w:t>
      </w:r>
    </w:p>
    <w:p w14:paraId="19987E33" w14:textId="2C05F072" w:rsidR="00F655C1" w:rsidRDefault="000D1374" w:rsidP="00BA455A">
      <w:r>
        <w:t>Hospitals receiving such children should identify a suitable place for such interviews to take place – preferably a place where families can spend some time with their child</w:t>
      </w:r>
      <w:r w:rsidR="002E442E">
        <w:t xml:space="preserve"> e.g. a bereavement suite</w:t>
      </w:r>
      <w:r>
        <w:t>.</w:t>
      </w:r>
    </w:p>
    <w:p w14:paraId="5E7A7F77" w14:textId="77777777" w:rsidR="00E21553" w:rsidRDefault="00BA455A" w:rsidP="000E110A">
      <w:r w:rsidRPr="00E21553">
        <w:rPr>
          <w:i/>
          <w:iCs/>
        </w:rPr>
        <w:t>Many areas do not have 24</w:t>
      </w:r>
      <w:r w:rsidR="00F655C1" w:rsidRPr="00E21553">
        <w:rPr>
          <w:i/>
          <w:iCs/>
        </w:rPr>
        <w:t>-</w:t>
      </w:r>
      <w:r w:rsidRPr="00E21553">
        <w:rPr>
          <w:i/>
          <w:iCs/>
        </w:rPr>
        <w:t xml:space="preserve">hour provision of health care professional support outside of hospital, so it is unlikely that health care professionals will be able to fulfil these tasks when </w:t>
      </w:r>
      <w:r w:rsidR="004B7E26" w:rsidRPr="00E21553">
        <w:rPr>
          <w:i/>
          <w:iCs/>
        </w:rPr>
        <w:t>children are</w:t>
      </w:r>
      <w:r w:rsidRPr="00E21553">
        <w:rPr>
          <w:i/>
          <w:iCs/>
        </w:rPr>
        <w:t xml:space="preserve"> not brought to E</w:t>
      </w:r>
      <w:r w:rsidR="004B7E26" w:rsidRPr="00E21553">
        <w:rPr>
          <w:i/>
          <w:iCs/>
        </w:rPr>
        <w:t xml:space="preserve">mergency </w:t>
      </w:r>
      <w:r w:rsidRPr="00E21553">
        <w:rPr>
          <w:i/>
          <w:iCs/>
        </w:rPr>
        <w:t>D</w:t>
      </w:r>
      <w:r w:rsidR="004B7E26" w:rsidRPr="00E21553">
        <w:rPr>
          <w:i/>
          <w:iCs/>
        </w:rPr>
        <w:t>epartment</w:t>
      </w:r>
      <w:r w:rsidRPr="00E21553">
        <w:rPr>
          <w:i/>
          <w:iCs/>
        </w:rPr>
        <w:t>s</w:t>
      </w:r>
      <w:r>
        <w:t>.</w:t>
      </w:r>
      <w:r w:rsidR="000E110A">
        <w:t xml:space="preserve"> </w:t>
      </w:r>
    </w:p>
    <w:p w14:paraId="540D4337" w14:textId="2851A02C" w:rsidR="000E110A" w:rsidRDefault="000E110A" w:rsidP="000E110A">
      <w:r>
        <w:t>Suggested solutions are below:</w:t>
      </w:r>
    </w:p>
    <w:p w14:paraId="24CC7DC6" w14:textId="666C4DE8" w:rsidR="000E110A" w:rsidRDefault="000E110A" w:rsidP="000E110A">
      <w:pPr>
        <w:ind w:left="720"/>
      </w:pPr>
      <w:r>
        <w:t xml:space="preserve">A medical history can be taken by the SUDIC health professional by telephone. </w:t>
      </w:r>
    </w:p>
    <w:p w14:paraId="41EF02AE" w14:textId="27CE4DD9" w:rsidR="00C7368B" w:rsidRDefault="008D4C69" w:rsidP="000E110A">
      <w:pPr>
        <w:ind w:left="720"/>
      </w:pPr>
      <w:r>
        <w:t xml:space="preserve">An initial </w:t>
      </w:r>
      <w:r w:rsidR="00C7368B">
        <w:t xml:space="preserve">external </w:t>
      </w:r>
      <w:r>
        <w:t xml:space="preserve">examination (preferably with video recording) </w:t>
      </w:r>
      <w:r w:rsidR="00C7368B">
        <w:t>looking specifically for evidence of injury or abuse</w:t>
      </w:r>
      <w:r w:rsidR="002B1197">
        <w:t xml:space="preserve"> </w:t>
      </w:r>
      <w:r>
        <w:t>may be undertaken in the home</w:t>
      </w:r>
      <w:r w:rsidR="000A2895">
        <w:t xml:space="preserve">, </w:t>
      </w:r>
      <w:r>
        <w:t xml:space="preserve"> ambulance</w:t>
      </w:r>
      <w:r w:rsidR="000A2895">
        <w:t xml:space="preserve"> or other specified place</w:t>
      </w:r>
      <w:r>
        <w:t xml:space="preserve"> by a</w:t>
      </w:r>
      <w:r w:rsidR="002B1197">
        <w:t xml:space="preserve">n </w:t>
      </w:r>
      <w:r w:rsidR="000E0409">
        <w:t>attending police</w:t>
      </w:r>
      <w:r>
        <w:t xml:space="preserve"> officer </w:t>
      </w:r>
      <w:r w:rsidR="000A2895">
        <w:t xml:space="preserve">(if possible one </w:t>
      </w:r>
      <w:r>
        <w:t xml:space="preserve">with child safeguarding </w:t>
      </w:r>
      <w:r w:rsidR="00FD47D3">
        <w:t>training</w:t>
      </w:r>
      <w:r w:rsidR="000A2895">
        <w:t>)</w:t>
      </w:r>
      <w:r w:rsidR="00FD47D3">
        <w:t xml:space="preserve"> and</w:t>
      </w:r>
      <w:r w:rsidR="005A401A">
        <w:t xml:space="preserve"> shared with the paediatrician and pathologist</w:t>
      </w:r>
      <w:r w:rsidR="00C7368B">
        <w:t>.</w:t>
      </w:r>
    </w:p>
    <w:p w14:paraId="74AC817E" w14:textId="6614372A" w:rsidR="00BA455A" w:rsidRDefault="000E0409" w:rsidP="000E110A">
      <w:pPr>
        <w:ind w:left="720"/>
      </w:pPr>
      <w:r>
        <w:t>A detailed full p</w:t>
      </w:r>
      <w:r w:rsidR="00BA455A">
        <w:t xml:space="preserve">hysical examination </w:t>
      </w:r>
      <w:r w:rsidR="00701176">
        <w:t xml:space="preserve">should be undertaken </w:t>
      </w:r>
      <w:r w:rsidR="00B0706C">
        <w:t xml:space="preserve">as soon as possible by </w:t>
      </w:r>
      <w:r w:rsidR="002051A3">
        <w:t xml:space="preserve">a senior paediatrician </w:t>
      </w:r>
      <w:r w:rsidR="00C441B6">
        <w:t>(accompanied whenever possible by a police officer</w:t>
      </w:r>
      <w:r w:rsidR="00C0425F">
        <w:t>)</w:t>
      </w:r>
      <w:r>
        <w:t>.</w:t>
      </w:r>
    </w:p>
    <w:p w14:paraId="16A8461C" w14:textId="55D373CE" w:rsidR="000A2895" w:rsidRDefault="00CA25C6" w:rsidP="00642969">
      <w:pPr>
        <w:ind w:left="720"/>
      </w:pPr>
      <w:r>
        <w:t xml:space="preserve">The locally agreed </w:t>
      </w:r>
      <w:r w:rsidR="00FD47D3">
        <w:t xml:space="preserve">(“Kennedy”) </w:t>
      </w:r>
      <w:r>
        <w:t xml:space="preserve">samples </w:t>
      </w:r>
      <w:r w:rsidR="00651C3E">
        <w:t xml:space="preserve">(including Covid-19 </w:t>
      </w:r>
      <w:r w:rsidR="009E5B6D">
        <w:t xml:space="preserve">viral swabs) </w:t>
      </w:r>
      <w:r w:rsidR="00BC3991">
        <w:t xml:space="preserve">should be taken </w:t>
      </w:r>
      <w:r w:rsidR="002A2A84">
        <w:t>as soon as possible</w:t>
      </w:r>
      <w:r w:rsidR="00CF3F53">
        <w:t xml:space="preserve">. </w:t>
      </w:r>
      <w:r w:rsidR="00CF3F53" w:rsidRPr="006515B5">
        <w:rPr>
          <w:i/>
          <w:iCs/>
        </w:rPr>
        <w:t>If the postmortem is to be performed within 4</w:t>
      </w:r>
      <w:r w:rsidR="004F2BB6">
        <w:rPr>
          <w:i/>
          <w:iCs/>
        </w:rPr>
        <w:t>8</w:t>
      </w:r>
      <w:r w:rsidR="00CF3F53" w:rsidRPr="006515B5">
        <w:rPr>
          <w:i/>
          <w:iCs/>
        </w:rPr>
        <w:t xml:space="preserve"> hours the</w:t>
      </w:r>
      <w:r w:rsidR="00E70CB0">
        <w:rPr>
          <w:i/>
          <w:iCs/>
        </w:rPr>
        <w:t xml:space="preserve"> “Kennedy” </w:t>
      </w:r>
      <w:r w:rsidR="00CF3F53" w:rsidRPr="006515B5">
        <w:rPr>
          <w:i/>
          <w:iCs/>
        </w:rPr>
        <w:t xml:space="preserve"> samples could be taken </w:t>
      </w:r>
      <w:r w:rsidR="00E21553">
        <w:rPr>
          <w:i/>
          <w:iCs/>
        </w:rPr>
        <w:t xml:space="preserve">at postmortem </w:t>
      </w:r>
      <w:r w:rsidR="004B7E26" w:rsidRPr="006515B5">
        <w:rPr>
          <w:i/>
          <w:iCs/>
        </w:rPr>
        <w:t>but</w:t>
      </w:r>
      <w:r w:rsidR="00642969" w:rsidRPr="006515B5">
        <w:rPr>
          <w:i/>
          <w:iCs/>
        </w:rPr>
        <w:t xml:space="preserve"> should not be delayed more than </w:t>
      </w:r>
      <w:r w:rsidR="004F2BB6">
        <w:rPr>
          <w:i/>
          <w:iCs/>
        </w:rPr>
        <w:t>24-</w:t>
      </w:r>
      <w:r w:rsidR="00642969" w:rsidRPr="006515B5">
        <w:rPr>
          <w:i/>
          <w:iCs/>
        </w:rPr>
        <w:t>4</w:t>
      </w:r>
      <w:r w:rsidR="004F2BB6">
        <w:rPr>
          <w:i/>
          <w:iCs/>
        </w:rPr>
        <w:t>8</w:t>
      </w:r>
      <w:r w:rsidR="00642969" w:rsidRPr="006515B5">
        <w:rPr>
          <w:i/>
          <w:iCs/>
        </w:rPr>
        <w:t xml:space="preserve"> hours</w:t>
      </w:r>
      <w:r w:rsidR="00642969">
        <w:t>.</w:t>
      </w:r>
      <w:r w:rsidR="002A2A84">
        <w:t xml:space="preserve"> </w:t>
      </w:r>
    </w:p>
    <w:p w14:paraId="3717EA12" w14:textId="2E951F35" w:rsidR="000A2895" w:rsidRDefault="000A2895" w:rsidP="00642969">
      <w:pPr>
        <w:ind w:left="720"/>
        <w:rPr>
          <w:b/>
          <w:bCs/>
          <w:i/>
          <w:iCs/>
          <w:u w:val="single"/>
        </w:rPr>
      </w:pPr>
      <w:r w:rsidRPr="00E70CB0">
        <w:rPr>
          <w:i/>
          <w:iCs/>
          <w:u w:val="single"/>
        </w:rPr>
        <w:t xml:space="preserve">Coronavirus swabs (airway and rectal) must be taken as soon as possible, as the place and precautions to be </w:t>
      </w:r>
      <w:r w:rsidR="00E70CB0" w:rsidRPr="00E70CB0">
        <w:rPr>
          <w:i/>
          <w:iCs/>
          <w:u w:val="single"/>
        </w:rPr>
        <w:t>used in</w:t>
      </w:r>
      <w:r w:rsidRPr="00E70CB0">
        <w:rPr>
          <w:i/>
          <w:iCs/>
          <w:u w:val="single"/>
        </w:rPr>
        <w:t xml:space="preserve"> the postmortem examination will depend on these results</w:t>
      </w:r>
      <w:r w:rsidRPr="00E70CB0">
        <w:rPr>
          <w:b/>
          <w:bCs/>
          <w:i/>
          <w:iCs/>
          <w:u w:val="single"/>
        </w:rPr>
        <w:t xml:space="preserve">. </w:t>
      </w:r>
    </w:p>
    <w:p w14:paraId="29DAF944" w14:textId="1A8A5845" w:rsidR="00BD594A" w:rsidRPr="005248C1" w:rsidRDefault="00BD594A" w:rsidP="00642969">
      <w:pPr>
        <w:ind w:left="720"/>
        <w:rPr>
          <w:b/>
          <w:bCs/>
          <w:i/>
          <w:iCs/>
        </w:rPr>
      </w:pPr>
      <w:r w:rsidRPr="005248C1">
        <w:rPr>
          <w:i/>
          <w:iCs/>
        </w:rPr>
        <w:t xml:space="preserve">A blood culture should be taken as soon as possible as </w:t>
      </w:r>
      <w:r w:rsidR="005248C1" w:rsidRPr="005248C1">
        <w:rPr>
          <w:i/>
          <w:iCs/>
        </w:rPr>
        <w:t xml:space="preserve">some organisms (notably </w:t>
      </w:r>
      <w:r w:rsidRPr="005248C1">
        <w:rPr>
          <w:i/>
          <w:iCs/>
        </w:rPr>
        <w:t>meningococcus</w:t>
      </w:r>
      <w:r w:rsidR="005248C1" w:rsidRPr="005248C1">
        <w:rPr>
          <w:i/>
          <w:iCs/>
        </w:rPr>
        <w:t xml:space="preserve"> and pneumococcus) only</w:t>
      </w:r>
      <w:r w:rsidRPr="005248C1">
        <w:rPr>
          <w:i/>
          <w:iCs/>
        </w:rPr>
        <w:t xml:space="preserve"> survive a short time in blood </w:t>
      </w:r>
      <w:r w:rsidR="005248C1" w:rsidRPr="005248C1">
        <w:rPr>
          <w:i/>
          <w:iCs/>
        </w:rPr>
        <w:t xml:space="preserve">after </w:t>
      </w:r>
      <w:r w:rsidRPr="005248C1">
        <w:rPr>
          <w:i/>
          <w:iCs/>
        </w:rPr>
        <w:t>a child’s death</w:t>
      </w:r>
    </w:p>
    <w:p w14:paraId="2F7A4115" w14:textId="0D84B4C7" w:rsidR="00BA455A" w:rsidRDefault="00294978" w:rsidP="00642969">
      <w:pPr>
        <w:ind w:left="720"/>
      </w:pPr>
      <w:r>
        <w:t xml:space="preserve">Every effort should be made to complete the full range of investigations as soon as possible but this must not compromise the safety of staff and public and </w:t>
      </w:r>
      <w:r w:rsidR="0014346E">
        <w:t xml:space="preserve">it is </w:t>
      </w:r>
      <w:r>
        <w:t>recognise</w:t>
      </w:r>
      <w:r w:rsidR="0014346E">
        <w:t>d that</w:t>
      </w:r>
      <w:r>
        <w:t xml:space="preserve"> it might not be possible in some circumstances. </w:t>
      </w:r>
    </w:p>
    <w:p w14:paraId="32A5B55E" w14:textId="1C065AD1" w:rsidR="000E110A" w:rsidRDefault="000E110A" w:rsidP="000E110A">
      <w:pPr>
        <w:ind w:left="720"/>
      </w:pPr>
      <w:r>
        <w:t xml:space="preserve">Skeletal surveys </w:t>
      </w:r>
      <w:r w:rsidR="002C1300">
        <w:t xml:space="preserve">should be carried out as soon as possible </w:t>
      </w:r>
      <w:r w:rsidR="004B7E26">
        <w:t>in an appropriate radiology department with paediatric expertise.</w:t>
      </w:r>
    </w:p>
    <w:p w14:paraId="72726CAA" w14:textId="77777777" w:rsidR="004B7E26" w:rsidRDefault="004B7E26">
      <w:pPr>
        <w:rPr>
          <w:rFonts w:asciiTheme="majorHAnsi" w:eastAsiaTheme="majorEastAsia" w:hAnsiTheme="majorHAnsi" w:cstheme="majorBidi"/>
          <w:color w:val="1F3763" w:themeColor="accent1" w:themeShade="7F"/>
          <w:sz w:val="24"/>
          <w:szCs w:val="24"/>
        </w:rPr>
      </w:pPr>
      <w:r>
        <w:lastRenderedPageBreak/>
        <w:br w:type="page"/>
      </w:r>
    </w:p>
    <w:p w14:paraId="79137486" w14:textId="27202C9F" w:rsidR="000E110A" w:rsidRPr="000D1374" w:rsidRDefault="000E110A" w:rsidP="000E110A">
      <w:pPr>
        <w:pStyle w:val="Heading3"/>
        <w:rPr>
          <w:rFonts w:asciiTheme="minorHAnsi" w:hAnsiTheme="minorHAnsi" w:cstheme="minorHAnsi"/>
          <w:b/>
          <w:bCs/>
          <w:color w:val="auto"/>
          <w:sz w:val="28"/>
          <w:szCs w:val="28"/>
        </w:rPr>
      </w:pPr>
      <w:r w:rsidRPr="000D1374">
        <w:rPr>
          <w:rFonts w:asciiTheme="minorHAnsi" w:hAnsiTheme="minorHAnsi" w:cstheme="minorHAnsi"/>
          <w:b/>
          <w:bCs/>
          <w:color w:val="auto"/>
          <w:sz w:val="28"/>
          <w:szCs w:val="28"/>
        </w:rPr>
        <w:lastRenderedPageBreak/>
        <w:t>Joint home visits</w:t>
      </w:r>
    </w:p>
    <w:p w14:paraId="33752E26" w14:textId="31783D86" w:rsidR="004412B0" w:rsidRDefault="004412B0" w:rsidP="006515B5"/>
    <w:p w14:paraId="45A45E4D" w14:textId="440E1877" w:rsidR="006515B5" w:rsidRPr="00755E25" w:rsidRDefault="000A2895" w:rsidP="000E110A">
      <w:pPr>
        <w:rPr>
          <w:b/>
          <w:bCs/>
          <w:u w:val="single"/>
        </w:rPr>
      </w:pPr>
      <w:r>
        <w:rPr>
          <w:b/>
          <w:bCs/>
          <w:i/>
          <w:iCs/>
          <w:u w:val="single"/>
        </w:rPr>
        <w:t>T</w:t>
      </w:r>
      <w:r w:rsidR="00C260C3" w:rsidRPr="00755E25">
        <w:rPr>
          <w:b/>
          <w:bCs/>
          <w:i/>
          <w:iCs/>
          <w:u w:val="single"/>
        </w:rPr>
        <w:t>he</w:t>
      </w:r>
      <w:r w:rsidR="000E110A" w:rsidRPr="00755E25">
        <w:rPr>
          <w:b/>
          <w:bCs/>
          <w:i/>
          <w:iCs/>
          <w:u w:val="single"/>
        </w:rPr>
        <w:t xml:space="preserve"> joint</w:t>
      </w:r>
      <w:r w:rsidR="006515B5" w:rsidRPr="00755E25">
        <w:rPr>
          <w:b/>
          <w:bCs/>
          <w:i/>
          <w:iCs/>
          <w:u w:val="single"/>
        </w:rPr>
        <w:t xml:space="preserve"> agency</w:t>
      </w:r>
      <w:r w:rsidR="000E110A" w:rsidRPr="00755E25">
        <w:rPr>
          <w:b/>
          <w:bCs/>
          <w:i/>
          <w:iCs/>
          <w:u w:val="single"/>
        </w:rPr>
        <w:t xml:space="preserve"> home visit </w:t>
      </w:r>
      <w:r w:rsidR="00A8114E">
        <w:rPr>
          <w:b/>
          <w:bCs/>
          <w:i/>
          <w:iCs/>
          <w:u w:val="single"/>
        </w:rPr>
        <w:t xml:space="preserve">remains </w:t>
      </w:r>
      <w:r w:rsidR="00A8114E" w:rsidRPr="00755E25">
        <w:rPr>
          <w:b/>
          <w:bCs/>
          <w:i/>
          <w:iCs/>
          <w:u w:val="single"/>
        </w:rPr>
        <w:t>a</w:t>
      </w:r>
      <w:r w:rsidR="000E110A" w:rsidRPr="00755E25">
        <w:rPr>
          <w:b/>
          <w:bCs/>
          <w:i/>
          <w:iCs/>
          <w:u w:val="single"/>
        </w:rPr>
        <w:t xml:space="preserve"> key element of the SUDIC response, </w:t>
      </w:r>
      <w:r>
        <w:rPr>
          <w:b/>
          <w:bCs/>
          <w:i/>
          <w:iCs/>
          <w:u w:val="single"/>
        </w:rPr>
        <w:t xml:space="preserve">and </w:t>
      </w:r>
      <w:r w:rsidR="00C260C3" w:rsidRPr="00755E25">
        <w:rPr>
          <w:b/>
          <w:bCs/>
          <w:i/>
          <w:iCs/>
          <w:u w:val="single"/>
        </w:rPr>
        <w:t xml:space="preserve">in the </w:t>
      </w:r>
      <w:r w:rsidR="00A8114E">
        <w:rPr>
          <w:b/>
          <w:bCs/>
          <w:i/>
          <w:iCs/>
          <w:u w:val="single"/>
        </w:rPr>
        <w:t>COVID-19 emergency conditions</w:t>
      </w:r>
      <w:r w:rsidR="00704909">
        <w:rPr>
          <w:b/>
          <w:bCs/>
          <w:i/>
          <w:iCs/>
          <w:u w:val="single"/>
        </w:rPr>
        <w:t>,</w:t>
      </w:r>
      <w:r w:rsidR="00C260C3" w:rsidRPr="00755E25">
        <w:rPr>
          <w:b/>
          <w:bCs/>
          <w:i/>
          <w:iCs/>
          <w:u w:val="single"/>
        </w:rPr>
        <w:t xml:space="preserve"> </w:t>
      </w:r>
      <w:r w:rsidR="006515B5" w:rsidRPr="00755E25">
        <w:rPr>
          <w:b/>
          <w:bCs/>
          <w:i/>
          <w:iCs/>
          <w:u w:val="single"/>
        </w:rPr>
        <w:t xml:space="preserve">joint agency </w:t>
      </w:r>
      <w:r w:rsidR="00D644F6" w:rsidRPr="00755E25">
        <w:rPr>
          <w:b/>
          <w:bCs/>
          <w:i/>
          <w:iCs/>
          <w:u w:val="single"/>
        </w:rPr>
        <w:t>home visits</w:t>
      </w:r>
      <w:r w:rsidR="006515B5" w:rsidRPr="00755E25">
        <w:rPr>
          <w:b/>
          <w:bCs/>
          <w:i/>
          <w:iCs/>
          <w:u w:val="single"/>
        </w:rPr>
        <w:t xml:space="preserve"> should take place</w:t>
      </w:r>
      <w:r w:rsidR="000D1374">
        <w:rPr>
          <w:b/>
          <w:bCs/>
          <w:i/>
          <w:iCs/>
          <w:u w:val="single"/>
        </w:rPr>
        <w:t xml:space="preserve"> </w:t>
      </w:r>
      <w:r>
        <w:rPr>
          <w:b/>
          <w:bCs/>
          <w:i/>
          <w:iCs/>
          <w:u w:val="single"/>
        </w:rPr>
        <w:t>unless this is assessed as being unsafe</w:t>
      </w:r>
      <w:r w:rsidR="00E70CB0">
        <w:rPr>
          <w:b/>
          <w:bCs/>
          <w:i/>
          <w:iCs/>
          <w:u w:val="single"/>
        </w:rPr>
        <w:t xml:space="preserve"> or not possible because of staffing constraints </w:t>
      </w:r>
      <w:r>
        <w:rPr>
          <w:b/>
          <w:bCs/>
          <w:i/>
          <w:iCs/>
          <w:u w:val="single"/>
        </w:rPr>
        <w:t>at the initial discussion between police and health professionals.</w:t>
      </w:r>
    </w:p>
    <w:p w14:paraId="394AB970" w14:textId="67F10375" w:rsidR="006515B5" w:rsidRDefault="006515B5" w:rsidP="000E110A"/>
    <w:p w14:paraId="241E8509" w14:textId="66EFE4D8" w:rsidR="006515B5" w:rsidRPr="00755E25" w:rsidRDefault="002B4281" w:rsidP="000E110A">
      <w:pPr>
        <w:rPr>
          <w:i/>
          <w:iCs/>
          <w:u w:val="single"/>
        </w:rPr>
      </w:pPr>
      <w:r w:rsidRPr="00755E25">
        <w:rPr>
          <w:i/>
          <w:iCs/>
          <w:u w:val="single"/>
        </w:rPr>
        <w:t xml:space="preserve">The need for a </w:t>
      </w:r>
      <w:r w:rsidR="006C77E4" w:rsidRPr="00755E25">
        <w:rPr>
          <w:i/>
          <w:iCs/>
          <w:u w:val="single"/>
        </w:rPr>
        <w:t xml:space="preserve">home visit should be discussed at the first joint agency discussion, and where </w:t>
      </w:r>
      <w:r w:rsidR="00A8114E">
        <w:rPr>
          <w:i/>
          <w:iCs/>
          <w:u w:val="single"/>
        </w:rPr>
        <w:t xml:space="preserve">there is no apparent safety issue in conducting such a visit </w:t>
      </w:r>
      <w:r w:rsidR="00E869EA" w:rsidRPr="00755E25">
        <w:rPr>
          <w:i/>
          <w:iCs/>
          <w:u w:val="single"/>
        </w:rPr>
        <w:t xml:space="preserve">this should be carried out </w:t>
      </w:r>
      <w:r w:rsidR="0069617D" w:rsidRPr="00755E25">
        <w:rPr>
          <w:i/>
          <w:iCs/>
          <w:u w:val="single"/>
        </w:rPr>
        <w:t xml:space="preserve">by </w:t>
      </w:r>
      <w:r w:rsidR="00030D2D" w:rsidRPr="00755E25">
        <w:rPr>
          <w:i/>
          <w:iCs/>
          <w:u w:val="single"/>
        </w:rPr>
        <w:t>the most appropriate agenc</w:t>
      </w:r>
      <w:r w:rsidR="00A8114E">
        <w:rPr>
          <w:i/>
          <w:iCs/>
          <w:u w:val="single"/>
        </w:rPr>
        <w:t xml:space="preserve">y or agencies </w:t>
      </w:r>
      <w:r w:rsidR="00030D2D" w:rsidRPr="00755E25">
        <w:rPr>
          <w:i/>
          <w:iCs/>
          <w:u w:val="single"/>
        </w:rPr>
        <w:t>with appro</w:t>
      </w:r>
      <w:r w:rsidR="002264A3" w:rsidRPr="00755E25">
        <w:rPr>
          <w:i/>
          <w:iCs/>
          <w:u w:val="single"/>
        </w:rPr>
        <w:t>priate</w:t>
      </w:r>
      <w:r w:rsidR="008F7933" w:rsidRPr="00755E25">
        <w:rPr>
          <w:i/>
          <w:iCs/>
          <w:u w:val="single"/>
        </w:rPr>
        <w:t xml:space="preserve"> </w:t>
      </w:r>
      <w:r w:rsidR="00A8114E">
        <w:rPr>
          <w:i/>
          <w:iCs/>
          <w:u w:val="single"/>
        </w:rPr>
        <w:t xml:space="preserve">personal protective equipment and </w:t>
      </w:r>
      <w:r w:rsidR="00705895" w:rsidRPr="00755E25">
        <w:rPr>
          <w:i/>
          <w:iCs/>
          <w:u w:val="single"/>
        </w:rPr>
        <w:t>forensic precautions</w:t>
      </w:r>
      <w:r w:rsidR="00755E25" w:rsidRPr="00755E25">
        <w:rPr>
          <w:i/>
          <w:iCs/>
          <w:u w:val="single"/>
        </w:rPr>
        <w:t xml:space="preserve">.  Such examinations of the home / scene of death should be video recorded whenever possible </w:t>
      </w:r>
    </w:p>
    <w:p w14:paraId="3BD19ADD" w14:textId="6767328A" w:rsidR="006515B5" w:rsidRPr="00585799" w:rsidRDefault="00755E25" w:rsidP="000E110A">
      <w:pPr>
        <w:rPr>
          <w:i/>
          <w:iCs/>
          <w:u w:val="single"/>
        </w:rPr>
      </w:pPr>
      <w:r>
        <w:t xml:space="preserve"> </w:t>
      </w:r>
      <w:r w:rsidRPr="00585799">
        <w:rPr>
          <w:i/>
          <w:iCs/>
          <w:u w:val="single"/>
        </w:rPr>
        <w:t xml:space="preserve">It is important </w:t>
      </w:r>
      <w:r w:rsidR="009B2A9D" w:rsidRPr="00585799">
        <w:rPr>
          <w:i/>
          <w:iCs/>
          <w:u w:val="single"/>
        </w:rPr>
        <w:t>to minimise the number of people from any of the agencies who enter the home, in order to protect both staff and famil</w:t>
      </w:r>
      <w:r w:rsidR="00704909" w:rsidRPr="00585799">
        <w:rPr>
          <w:i/>
          <w:iCs/>
          <w:u w:val="single"/>
        </w:rPr>
        <w:t>y members.</w:t>
      </w:r>
    </w:p>
    <w:p w14:paraId="09A9A964" w14:textId="77777777" w:rsidR="00704909" w:rsidRDefault="00704909" w:rsidP="000E110A"/>
    <w:p w14:paraId="77A19A7F" w14:textId="2B7883FC" w:rsidR="00A8114E" w:rsidRPr="00E70CB0" w:rsidRDefault="00CC54D4" w:rsidP="000E110A">
      <w:pPr>
        <w:rPr>
          <w:i/>
          <w:iCs/>
        </w:rPr>
      </w:pPr>
      <w:r w:rsidRPr="00E70CB0">
        <w:rPr>
          <w:i/>
          <w:iCs/>
        </w:rPr>
        <w:t>I</w:t>
      </w:r>
      <w:r w:rsidR="000E110A" w:rsidRPr="00E70CB0">
        <w:rPr>
          <w:i/>
          <w:iCs/>
        </w:rPr>
        <w:t>f suspicious circumstances are present, then</w:t>
      </w:r>
      <w:r w:rsidR="00456D3D" w:rsidRPr="00E70CB0">
        <w:rPr>
          <w:i/>
          <w:iCs/>
        </w:rPr>
        <w:t xml:space="preserve"> the </w:t>
      </w:r>
      <w:r w:rsidR="00EB72A6" w:rsidRPr="00E70CB0">
        <w:rPr>
          <w:i/>
          <w:iCs/>
        </w:rPr>
        <w:t>strategy for examining the home address will be led by the Police Lead Investigator, including implementation of an appropriate forensic strategy.</w:t>
      </w:r>
      <w:r w:rsidR="000E110A" w:rsidRPr="00E70CB0">
        <w:rPr>
          <w:i/>
          <w:iCs/>
        </w:rPr>
        <w:t xml:space="preserve"> </w:t>
      </w:r>
    </w:p>
    <w:p w14:paraId="496C2E77" w14:textId="19BD256F" w:rsidR="00A8114E" w:rsidRPr="00E70CB0" w:rsidRDefault="00A8114E" w:rsidP="000E110A">
      <w:pPr>
        <w:rPr>
          <w:i/>
          <w:iCs/>
        </w:rPr>
      </w:pPr>
      <w:r w:rsidRPr="00E70CB0">
        <w:rPr>
          <w:i/>
          <w:iCs/>
        </w:rPr>
        <w:t xml:space="preserve">If the home is to be </w:t>
      </w:r>
      <w:r w:rsidR="00585799" w:rsidRPr="00E70CB0">
        <w:rPr>
          <w:i/>
          <w:iCs/>
        </w:rPr>
        <w:t>treated as a potential crime scene the police must ensure appropriate arrangements are made for safe and suitable temporary housing for household members</w:t>
      </w:r>
    </w:p>
    <w:p w14:paraId="5B99183E" w14:textId="77777777" w:rsidR="00A8114E" w:rsidRPr="00E70CB0" w:rsidRDefault="00A8114E" w:rsidP="000E110A"/>
    <w:p w14:paraId="3826EC13" w14:textId="0DB0F3E6" w:rsidR="000E110A" w:rsidRPr="00E70CB0" w:rsidRDefault="000E110A" w:rsidP="000E110A">
      <w:r w:rsidRPr="00E70CB0">
        <w:t xml:space="preserve">If a probable medical explanation or cause of death exists, then this will reduce the likely necessity for a home visit to take place. </w:t>
      </w:r>
    </w:p>
    <w:p w14:paraId="7473F8F6" w14:textId="4EDE9464" w:rsidR="00A8114E" w:rsidRPr="00E70CB0" w:rsidRDefault="000E110A" w:rsidP="000E110A">
      <w:r w:rsidRPr="00E70CB0">
        <w:t xml:space="preserve">If the visit is necessary, </w:t>
      </w:r>
      <w:r w:rsidR="00541CE1" w:rsidRPr="00E70CB0">
        <w:t>Personal Protective Equipment (</w:t>
      </w:r>
      <w:r w:rsidRPr="00E70CB0">
        <w:t>PPE</w:t>
      </w:r>
      <w:r w:rsidR="00541CE1" w:rsidRPr="00E70CB0">
        <w:t>)</w:t>
      </w:r>
      <w:r w:rsidRPr="00E70CB0">
        <w:t xml:space="preserve"> </w:t>
      </w:r>
      <w:r w:rsidR="00A8114E" w:rsidRPr="00E70CB0">
        <w:t xml:space="preserve">according to current applicable guidance </w:t>
      </w:r>
      <w:r w:rsidRPr="00E70CB0">
        <w:t xml:space="preserve">will be needed for the duration of the visit. </w:t>
      </w:r>
      <w:r w:rsidR="00541CE1" w:rsidRPr="00E70CB0">
        <w:t xml:space="preserve">Police </w:t>
      </w:r>
      <w:r w:rsidRPr="00E70CB0">
        <w:t xml:space="preserve">Officers should utilise the support of officers with specialist </w:t>
      </w:r>
      <w:r w:rsidR="00636A36">
        <w:t xml:space="preserve">forensic </w:t>
      </w:r>
      <w:r w:rsidRPr="00E70CB0">
        <w:t xml:space="preserve">protective equipment if needed.  </w:t>
      </w:r>
    </w:p>
    <w:p w14:paraId="29C10FF5" w14:textId="6A2DA731" w:rsidR="000E110A" w:rsidRPr="00E70CB0" w:rsidRDefault="000E110A" w:rsidP="000E110A">
      <w:r w:rsidRPr="00E70CB0">
        <w:t>Professionals must only enter the home if they have suitable personal protective equipment</w:t>
      </w:r>
    </w:p>
    <w:p w14:paraId="6E8DF6F4" w14:textId="7294C459" w:rsidR="000E110A" w:rsidRPr="00E70CB0" w:rsidRDefault="000E110A" w:rsidP="000E110A">
      <w:r w:rsidRPr="00E70CB0">
        <w:t xml:space="preserve">If a decision is made by professionals not to complete a home </w:t>
      </w:r>
      <w:r w:rsidR="00CC54D4" w:rsidRPr="00E70CB0">
        <w:t>visit,</w:t>
      </w:r>
      <w:r w:rsidRPr="00E70CB0">
        <w:t xml:space="preserve"> then the officers holding the scene must be requested to use body worn video to record the home scene.  </w:t>
      </w:r>
    </w:p>
    <w:p w14:paraId="5CFDAF85" w14:textId="70A2B1DB" w:rsidR="000E110A" w:rsidRPr="00E70CB0" w:rsidRDefault="000E110A" w:rsidP="000E110A">
      <w:pPr>
        <w:rPr>
          <w:rStyle w:val="Hyperlink"/>
        </w:rPr>
      </w:pPr>
      <w:r w:rsidRPr="00E70CB0">
        <w:t xml:space="preserve">See: </w:t>
      </w:r>
    </w:p>
    <w:p w14:paraId="328919F6" w14:textId="6AED6E97" w:rsidR="00057F93" w:rsidRPr="00E70CB0" w:rsidRDefault="00125999" w:rsidP="00541CE1">
      <w:pPr>
        <w:pStyle w:val="Heading2"/>
        <w:rPr>
          <w:sz w:val="22"/>
          <w:szCs w:val="22"/>
        </w:rPr>
      </w:pPr>
      <w:hyperlink r:id="rId7" w:history="1">
        <w:r w:rsidR="00BD594A" w:rsidRPr="00BD594A">
          <w:rPr>
            <w:rFonts w:asciiTheme="minorHAnsi" w:eastAsiaTheme="minorHAnsi" w:hAnsiTheme="minorHAnsi" w:cstheme="minorBidi"/>
            <w:color w:val="0000FF"/>
            <w:sz w:val="22"/>
            <w:szCs w:val="22"/>
            <w:u w:val="single"/>
          </w:rPr>
          <w:t>https://assets.publishing.service.gov.uk/government/uploads/system/uploads/attachment_data/file/877599/T2_Recommended_PPE_for_primary_outpatient_and_community_care_by_setting_poster.pdf</w:t>
        </w:r>
      </w:hyperlink>
    </w:p>
    <w:p w14:paraId="2D5C89B6" w14:textId="77777777" w:rsidR="00585799" w:rsidRPr="00585799" w:rsidRDefault="00585799" w:rsidP="00585799"/>
    <w:p w14:paraId="002D5DE3" w14:textId="0C8A58A1" w:rsidR="00541CE1" w:rsidRDefault="00541CE1" w:rsidP="00541CE1">
      <w:pPr>
        <w:pStyle w:val="Heading2"/>
        <w:rPr>
          <w:rFonts w:asciiTheme="minorHAnsi" w:hAnsiTheme="minorHAnsi" w:cstheme="minorHAnsi"/>
          <w:b/>
          <w:bCs/>
          <w:color w:val="auto"/>
          <w:sz w:val="24"/>
          <w:szCs w:val="24"/>
        </w:rPr>
      </w:pPr>
      <w:r w:rsidRPr="004412B0">
        <w:rPr>
          <w:rFonts w:asciiTheme="minorHAnsi" w:hAnsiTheme="minorHAnsi" w:cstheme="minorHAnsi"/>
          <w:b/>
          <w:bCs/>
          <w:color w:val="auto"/>
          <w:sz w:val="24"/>
          <w:szCs w:val="24"/>
        </w:rPr>
        <w:t>Initial and final SUDIC meetings</w:t>
      </w:r>
    </w:p>
    <w:p w14:paraId="3276DFAC" w14:textId="77777777" w:rsidR="00057F93" w:rsidRPr="00057F93" w:rsidRDefault="00057F93" w:rsidP="004412B0"/>
    <w:p w14:paraId="677777A6" w14:textId="690B9F64" w:rsidR="00541CE1" w:rsidRPr="007634D9" w:rsidRDefault="00541CE1" w:rsidP="00541CE1">
      <w:pPr>
        <w:rPr>
          <w:sz w:val="24"/>
          <w:szCs w:val="24"/>
        </w:rPr>
      </w:pPr>
      <w:r w:rsidRPr="007634D9">
        <w:rPr>
          <w:sz w:val="24"/>
          <w:szCs w:val="24"/>
        </w:rPr>
        <w:t xml:space="preserve">These meetings </w:t>
      </w:r>
      <w:r>
        <w:rPr>
          <w:sz w:val="24"/>
          <w:szCs w:val="24"/>
        </w:rPr>
        <w:t xml:space="preserve">should </w:t>
      </w:r>
      <w:r w:rsidRPr="007634D9">
        <w:rPr>
          <w:sz w:val="24"/>
          <w:szCs w:val="24"/>
        </w:rPr>
        <w:t>be arranged as teleconferences</w:t>
      </w:r>
      <w:r w:rsidR="00D644F6">
        <w:rPr>
          <w:sz w:val="24"/>
          <w:szCs w:val="24"/>
        </w:rPr>
        <w:t xml:space="preserve"> or video conferences </w:t>
      </w:r>
      <w:r w:rsidRPr="007634D9">
        <w:rPr>
          <w:sz w:val="24"/>
          <w:szCs w:val="24"/>
        </w:rPr>
        <w:t xml:space="preserve">for the foreseeable future. </w:t>
      </w:r>
    </w:p>
    <w:p w14:paraId="6D35FF42" w14:textId="225FF31E" w:rsidR="00541CE1" w:rsidRPr="007634D9" w:rsidRDefault="00541CE1" w:rsidP="00541CE1">
      <w:pPr>
        <w:rPr>
          <w:sz w:val="24"/>
          <w:szCs w:val="24"/>
        </w:rPr>
      </w:pPr>
      <w:r w:rsidRPr="007634D9">
        <w:rPr>
          <w:sz w:val="24"/>
          <w:szCs w:val="24"/>
        </w:rPr>
        <w:lastRenderedPageBreak/>
        <w:t xml:space="preserve">Where a home visit has not taken place </w:t>
      </w:r>
      <w:r w:rsidR="00D644F6">
        <w:rPr>
          <w:sz w:val="24"/>
          <w:szCs w:val="24"/>
        </w:rPr>
        <w:t xml:space="preserve">because of </w:t>
      </w:r>
      <w:r w:rsidRPr="007634D9">
        <w:rPr>
          <w:sz w:val="24"/>
          <w:szCs w:val="24"/>
        </w:rPr>
        <w:t xml:space="preserve">concerns around COVID-19, the initial SUDIC meeting should be arranged as soon as possible, so agencies can share information, and safeguarding arrangements considered for any remaining siblings. </w:t>
      </w:r>
    </w:p>
    <w:p w14:paraId="34131669" w14:textId="3F7598EA" w:rsidR="00541CE1" w:rsidRPr="00E70CB0" w:rsidRDefault="00541CE1" w:rsidP="00541CE1">
      <w:pPr>
        <w:pStyle w:val="Heading2"/>
        <w:rPr>
          <w:rFonts w:asciiTheme="minorHAnsi" w:hAnsiTheme="minorHAnsi" w:cstheme="minorHAnsi"/>
          <w:b/>
          <w:bCs/>
          <w:color w:val="auto"/>
          <w:sz w:val="22"/>
          <w:szCs w:val="22"/>
        </w:rPr>
      </w:pPr>
      <w:r w:rsidRPr="00E70CB0">
        <w:rPr>
          <w:rFonts w:asciiTheme="minorHAnsi" w:hAnsiTheme="minorHAnsi" w:cstheme="minorHAnsi"/>
          <w:b/>
          <w:bCs/>
          <w:color w:val="auto"/>
          <w:sz w:val="22"/>
          <w:szCs w:val="22"/>
        </w:rPr>
        <w:t>Follow-up meetings with families</w:t>
      </w:r>
    </w:p>
    <w:p w14:paraId="1D782A6B" w14:textId="77777777" w:rsidR="00057F93" w:rsidRPr="00E70CB0" w:rsidRDefault="00057F93" w:rsidP="004412B0"/>
    <w:p w14:paraId="5B4F8393" w14:textId="521BCC61" w:rsidR="00541CE1" w:rsidRPr="00E70CB0" w:rsidRDefault="00541CE1" w:rsidP="00541CE1">
      <w:r w:rsidRPr="00E70CB0">
        <w:t>Follow-up home visits should not tak</w:t>
      </w:r>
      <w:r w:rsidR="00D644F6" w:rsidRPr="00E70CB0">
        <w:t>e</w:t>
      </w:r>
      <w:r w:rsidRPr="00E70CB0">
        <w:t xml:space="preserve"> place in person, but families should still receive support and get the chance to discuss post-mortem results, future pregnancies, and potential issues for siblings. The CDR teams should remain in telephone contact with families; and they should be offered telephone follow-up appointments with paediatricians when needed. </w:t>
      </w:r>
    </w:p>
    <w:p w14:paraId="0F7C8719" w14:textId="3757861A" w:rsidR="00585799" w:rsidRPr="00E70CB0" w:rsidRDefault="00585799" w:rsidP="00541CE1"/>
    <w:p w14:paraId="33C059E1" w14:textId="2FC1FF8B" w:rsidR="00585799" w:rsidRPr="00E70CB0" w:rsidRDefault="00585799" w:rsidP="00541CE1">
      <w:r w:rsidRPr="00E70CB0">
        <w:t>Families should also be given details of organisations that may be able to offer telephone support (e.g. the Lullaby Trust).</w:t>
      </w:r>
    </w:p>
    <w:p w14:paraId="51388375" w14:textId="44A9D02C" w:rsidR="007E73EB" w:rsidRPr="00E70CB0" w:rsidRDefault="007E73EB" w:rsidP="00541CE1">
      <w:r w:rsidRPr="00E70CB0">
        <w:t xml:space="preserve">Families are likely to struggle </w:t>
      </w:r>
      <w:r w:rsidR="00585799" w:rsidRPr="00E70CB0">
        <w:t xml:space="preserve">even more than </w:t>
      </w:r>
      <w:r w:rsidR="00E70CB0" w:rsidRPr="00E70CB0">
        <w:t>usual with</w:t>
      </w:r>
      <w:r w:rsidRPr="00E70CB0">
        <w:t xml:space="preserve"> unexpected child deaths given the need for social isolation and distancing. CDR teams should proactively offer telephone support to parents.</w:t>
      </w:r>
    </w:p>
    <w:p w14:paraId="4E6BF8F4" w14:textId="57FB832F" w:rsidR="00541CE1" w:rsidRPr="00E70CB0" w:rsidRDefault="00D644F6" w:rsidP="00295DD1">
      <w:pPr>
        <w:rPr>
          <w:i/>
          <w:iCs/>
        </w:rPr>
      </w:pPr>
      <w:r w:rsidRPr="00E70CB0">
        <w:rPr>
          <w:i/>
          <w:iCs/>
          <w:u w:val="single"/>
        </w:rPr>
        <w:t>A final</w:t>
      </w:r>
      <w:r w:rsidR="004412B0" w:rsidRPr="00E70CB0">
        <w:rPr>
          <w:i/>
          <w:iCs/>
          <w:u w:val="single"/>
        </w:rPr>
        <w:t xml:space="preserve"> </w:t>
      </w:r>
      <w:r w:rsidR="00BC1D70" w:rsidRPr="00E70CB0">
        <w:rPr>
          <w:i/>
          <w:iCs/>
          <w:u w:val="single"/>
        </w:rPr>
        <w:t>f</w:t>
      </w:r>
      <w:r w:rsidR="00F77891" w:rsidRPr="00E70CB0">
        <w:rPr>
          <w:i/>
          <w:iCs/>
          <w:u w:val="single"/>
        </w:rPr>
        <w:t xml:space="preserve">ace to face meeting with the paediatrician should be offered </w:t>
      </w:r>
      <w:r w:rsidR="004412B0" w:rsidRPr="00E70CB0">
        <w:rPr>
          <w:i/>
          <w:iCs/>
          <w:u w:val="single"/>
        </w:rPr>
        <w:t xml:space="preserve">to families </w:t>
      </w:r>
      <w:r w:rsidR="00F77891" w:rsidRPr="00E70CB0">
        <w:rPr>
          <w:i/>
          <w:iCs/>
          <w:u w:val="single"/>
        </w:rPr>
        <w:t xml:space="preserve">as soon as </w:t>
      </w:r>
      <w:r w:rsidR="004A4D82" w:rsidRPr="00E70CB0">
        <w:rPr>
          <w:i/>
          <w:iCs/>
          <w:u w:val="single"/>
        </w:rPr>
        <w:t xml:space="preserve">this is permitted under </w:t>
      </w:r>
      <w:r w:rsidR="00BC1D70" w:rsidRPr="00E70CB0">
        <w:rPr>
          <w:i/>
          <w:iCs/>
          <w:u w:val="single"/>
        </w:rPr>
        <w:t>national or local regulations</w:t>
      </w:r>
      <w:r w:rsidR="00BC1D70" w:rsidRPr="00E70CB0">
        <w:rPr>
          <w:i/>
          <w:iCs/>
        </w:rPr>
        <w:t>.</w:t>
      </w:r>
    </w:p>
    <w:p w14:paraId="7BDD9239" w14:textId="7E3F81B9" w:rsidR="004F2BB6" w:rsidRPr="00E70CB0" w:rsidRDefault="004F2BB6" w:rsidP="00295DD1">
      <w:pPr>
        <w:rPr>
          <w:i/>
          <w:iCs/>
        </w:rPr>
      </w:pPr>
    </w:p>
    <w:p w14:paraId="6560A17F" w14:textId="472078C0" w:rsidR="004F2BB6" w:rsidRPr="00E70CB0" w:rsidRDefault="004F2BB6" w:rsidP="00295DD1">
      <w:pPr>
        <w:rPr>
          <w:i/>
          <w:iCs/>
        </w:rPr>
      </w:pPr>
    </w:p>
    <w:p w14:paraId="5420AC66" w14:textId="77777777" w:rsidR="00585799" w:rsidRDefault="00585799">
      <w:pPr>
        <w:rPr>
          <w:b/>
          <w:bCs/>
          <w:sz w:val="28"/>
          <w:szCs w:val="28"/>
        </w:rPr>
      </w:pPr>
      <w:r>
        <w:rPr>
          <w:b/>
          <w:bCs/>
          <w:sz w:val="28"/>
          <w:szCs w:val="28"/>
        </w:rPr>
        <w:br w:type="page"/>
      </w:r>
    </w:p>
    <w:p w14:paraId="43C54201" w14:textId="76CDE6EB" w:rsidR="004F2BB6" w:rsidRPr="000D1374" w:rsidRDefault="004F2BB6" w:rsidP="00295DD1">
      <w:pPr>
        <w:rPr>
          <w:b/>
          <w:bCs/>
          <w:sz w:val="28"/>
          <w:szCs w:val="28"/>
        </w:rPr>
      </w:pPr>
      <w:r w:rsidRPr="000D1374">
        <w:rPr>
          <w:b/>
          <w:bCs/>
          <w:sz w:val="28"/>
          <w:szCs w:val="28"/>
        </w:rPr>
        <w:lastRenderedPageBreak/>
        <w:t xml:space="preserve">Appendix </w:t>
      </w:r>
      <w:r w:rsidR="00226D88" w:rsidRPr="000D1374">
        <w:rPr>
          <w:b/>
          <w:bCs/>
          <w:sz w:val="28"/>
          <w:szCs w:val="28"/>
        </w:rPr>
        <w:t>1</w:t>
      </w:r>
    </w:p>
    <w:p w14:paraId="084A0D46" w14:textId="5FB5CEC3" w:rsidR="00226D88" w:rsidRPr="00B729C7" w:rsidRDefault="00226D88" w:rsidP="00226D88">
      <w:pPr>
        <w:pStyle w:val="Default"/>
        <w:rPr>
          <w:rFonts w:asciiTheme="minorHAnsi" w:hAnsiTheme="minorHAnsi" w:cstheme="minorHAnsi"/>
          <w:sz w:val="22"/>
          <w:szCs w:val="22"/>
        </w:rPr>
      </w:pPr>
      <w:r>
        <w:rPr>
          <w:rFonts w:asciiTheme="minorHAnsi" w:hAnsiTheme="minorHAnsi" w:cstheme="minorHAnsi"/>
          <w:sz w:val="22"/>
          <w:szCs w:val="22"/>
        </w:rPr>
        <w:t>(</w:t>
      </w:r>
      <w:r w:rsidRPr="00B729C7">
        <w:rPr>
          <w:rFonts w:asciiTheme="minorHAnsi" w:hAnsiTheme="minorHAnsi" w:cstheme="minorHAnsi"/>
          <w:sz w:val="22"/>
          <w:szCs w:val="22"/>
        </w:rPr>
        <w:t>Child Death Review</w:t>
      </w:r>
      <w:r>
        <w:rPr>
          <w:rFonts w:asciiTheme="minorHAnsi" w:hAnsiTheme="minorHAnsi" w:cstheme="minorHAnsi"/>
          <w:sz w:val="22"/>
          <w:szCs w:val="22"/>
        </w:rPr>
        <w:t xml:space="preserve">: </w:t>
      </w:r>
      <w:r w:rsidRPr="00B729C7">
        <w:rPr>
          <w:rFonts w:asciiTheme="minorHAnsi" w:hAnsiTheme="minorHAnsi" w:cstheme="minorHAnsi"/>
          <w:sz w:val="22"/>
          <w:szCs w:val="22"/>
        </w:rPr>
        <w:t>Statutory and Operational Guidance (England)</w:t>
      </w:r>
    </w:p>
    <w:p w14:paraId="1BEBF9F1" w14:textId="66E4983C" w:rsidR="00226D88" w:rsidRDefault="00226D88" w:rsidP="00226D88">
      <w:pPr>
        <w:rPr>
          <w:rFonts w:cstheme="minorHAnsi"/>
        </w:rPr>
      </w:pPr>
      <w:r w:rsidRPr="00B729C7">
        <w:rPr>
          <w:rFonts w:cstheme="minorHAnsi"/>
        </w:rPr>
        <w:t>Cabinet Office. September 2018</w:t>
      </w:r>
      <w:r>
        <w:rPr>
          <w:rFonts w:cstheme="minorHAnsi"/>
        </w:rPr>
        <w:t>)</w:t>
      </w:r>
    </w:p>
    <w:p w14:paraId="6AB120CB" w14:textId="68E87B94" w:rsidR="00D644F6" w:rsidRPr="00B729C7" w:rsidRDefault="00D644F6" w:rsidP="00226D88">
      <w:pPr>
        <w:rPr>
          <w:rFonts w:cstheme="minorHAnsi"/>
        </w:rPr>
      </w:pPr>
      <w:r>
        <w:t>[</w:t>
      </w:r>
      <w:hyperlink r:id="rId8" w:history="1">
        <w:r w:rsidRPr="00E345A2">
          <w:rPr>
            <w:rStyle w:val="Hyperlink"/>
          </w:rPr>
          <w:t>https://assets.publishing.service.gov.uk/government/uploads/system/uploads/attachment_data/file/859302/child-death-review-statutory-and-operational-guidance-england.pdf</w:t>
        </w:r>
      </w:hyperlink>
      <w:r>
        <w:rPr>
          <w:color w:val="0000FF"/>
          <w:u w:val="single"/>
        </w:rPr>
        <w:t xml:space="preserve"> ]</w:t>
      </w:r>
    </w:p>
    <w:p w14:paraId="0E48E8EC" w14:textId="39D9CBA9" w:rsidR="00226D88" w:rsidRDefault="00226D88" w:rsidP="00226D88">
      <w:pPr>
        <w:pStyle w:val="Default"/>
        <w:rPr>
          <w:rFonts w:asciiTheme="minorHAnsi" w:hAnsiTheme="minorHAnsi" w:cstheme="minorHAnsi"/>
          <w:b/>
          <w:bCs/>
          <w:sz w:val="22"/>
          <w:szCs w:val="22"/>
        </w:rPr>
      </w:pPr>
      <w:r w:rsidRPr="000D1374">
        <w:rPr>
          <w:rFonts w:asciiTheme="minorHAnsi" w:hAnsiTheme="minorHAnsi" w:cstheme="minorHAnsi"/>
          <w:b/>
          <w:bCs/>
          <w:sz w:val="22"/>
          <w:szCs w:val="22"/>
        </w:rPr>
        <w:t xml:space="preserve">Joint Agency Response </w:t>
      </w:r>
    </w:p>
    <w:p w14:paraId="7366E5A3" w14:textId="77777777" w:rsidR="00D644F6" w:rsidRPr="000D1374" w:rsidRDefault="00D644F6" w:rsidP="00226D88">
      <w:pPr>
        <w:pStyle w:val="Default"/>
        <w:rPr>
          <w:rFonts w:asciiTheme="minorHAnsi" w:hAnsiTheme="minorHAnsi" w:cstheme="minorHAnsi"/>
          <w:b/>
          <w:bCs/>
          <w:sz w:val="22"/>
          <w:szCs w:val="22"/>
        </w:rPr>
      </w:pPr>
    </w:p>
    <w:p w14:paraId="1E1C4D13" w14:textId="77777777" w:rsidR="00226D88" w:rsidRPr="00ED22DC" w:rsidRDefault="00226D88" w:rsidP="00226D88">
      <w:pPr>
        <w:pStyle w:val="Default"/>
        <w:rPr>
          <w:rFonts w:asciiTheme="minorHAnsi" w:hAnsiTheme="minorHAnsi" w:cstheme="minorHAnsi"/>
          <w:sz w:val="22"/>
          <w:szCs w:val="22"/>
        </w:rPr>
      </w:pPr>
      <w:r w:rsidRPr="00ED22DC">
        <w:rPr>
          <w:rFonts w:asciiTheme="minorHAnsi" w:hAnsiTheme="minorHAnsi" w:cstheme="minorHAnsi"/>
          <w:sz w:val="22"/>
          <w:szCs w:val="22"/>
        </w:rPr>
        <w:t xml:space="preserve">A coordinated multi-agency response (on-call health professional, police investigator, duty social worker), should be triggered if a child’s death: </w:t>
      </w:r>
    </w:p>
    <w:p w14:paraId="3EC5933D" w14:textId="77777777" w:rsidR="00226D88" w:rsidRPr="00ED22DC" w:rsidRDefault="00226D88" w:rsidP="00226D88">
      <w:pPr>
        <w:pStyle w:val="Default"/>
        <w:spacing w:after="74"/>
        <w:rPr>
          <w:rFonts w:asciiTheme="minorHAnsi" w:hAnsiTheme="minorHAnsi" w:cstheme="minorHAnsi"/>
          <w:sz w:val="22"/>
          <w:szCs w:val="22"/>
        </w:rPr>
      </w:pPr>
      <w:r w:rsidRPr="00ED22DC">
        <w:rPr>
          <w:rFonts w:asciiTheme="minorHAnsi" w:hAnsiTheme="minorHAnsi" w:cstheme="minorHAnsi"/>
          <w:sz w:val="22"/>
          <w:szCs w:val="22"/>
        </w:rPr>
        <w:t xml:space="preserve">• is or could be due to external causes; </w:t>
      </w:r>
    </w:p>
    <w:p w14:paraId="3CAE73FC" w14:textId="77777777" w:rsidR="00226D88" w:rsidRPr="00ED22DC" w:rsidRDefault="00226D88" w:rsidP="00226D88">
      <w:pPr>
        <w:pStyle w:val="Default"/>
        <w:spacing w:after="74"/>
        <w:rPr>
          <w:rFonts w:asciiTheme="minorHAnsi" w:hAnsiTheme="minorHAnsi" w:cstheme="minorHAnsi"/>
          <w:sz w:val="22"/>
          <w:szCs w:val="22"/>
        </w:rPr>
      </w:pPr>
      <w:r w:rsidRPr="00ED22DC">
        <w:rPr>
          <w:rFonts w:asciiTheme="minorHAnsi" w:hAnsiTheme="minorHAnsi" w:cstheme="minorHAnsi"/>
          <w:sz w:val="22"/>
          <w:szCs w:val="22"/>
        </w:rPr>
        <w:t xml:space="preserve">• is sudden and there is no immediately apparent cause (including SUDI/C); </w:t>
      </w:r>
    </w:p>
    <w:p w14:paraId="0BA468CF" w14:textId="77777777" w:rsidR="00226D88" w:rsidRPr="00ED22DC" w:rsidRDefault="00226D88" w:rsidP="00226D88">
      <w:pPr>
        <w:pStyle w:val="Default"/>
        <w:spacing w:after="74"/>
        <w:rPr>
          <w:rFonts w:asciiTheme="minorHAnsi" w:hAnsiTheme="minorHAnsi" w:cstheme="minorHAnsi"/>
          <w:sz w:val="22"/>
          <w:szCs w:val="22"/>
        </w:rPr>
      </w:pPr>
      <w:r w:rsidRPr="00ED22DC">
        <w:rPr>
          <w:rFonts w:asciiTheme="minorHAnsi" w:hAnsiTheme="minorHAnsi" w:cstheme="minorHAnsi"/>
          <w:sz w:val="22"/>
          <w:szCs w:val="22"/>
        </w:rPr>
        <w:t xml:space="preserve">• occurs in custody, or where the child was detained under the Mental Health Act; </w:t>
      </w:r>
    </w:p>
    <w:p w14:paraId="3D559402" w14:textId="77777777" w:rsidR="00226D88" w:rsidRPr="00ED22DC" w:rsidRDefault="00226D88" w:rsidP="00226D88">
      <w:pPr>
        <w:pStyle w:val="Default"/>
        <w:spacing w:after="74"/>
        <w:rPr>
          <w:rFonts w:asciiTheme="minorHAnsi" w:hAnsiTheme="minorHAnsi" w:cstheme="minorHAnsi"/>
          <w:sz w:val="22"/>
          <w:szCs w:val="22"/>
        </w:rPr>
      </w:pPr>
      <w:r w:rsidRPr="00ED22DC">
        <w:rPr>
          <w:rFonts w:asciiTheme="minorHAnsi" w:hAnsiTheme="minorHAnsi" w:cstheme="minorHAnsi"/>
          <w:sz w:val="22"/>
          <w:szCs w:val="22"/>
        </w:rPr>
        <w:t xml:space="preserve">• where the initial circumstances raise any suspicions that the death may not have been natural; or </w:t>
      </w:r>
    </w:p>
    <w:p w14:paraId="171BDD28" w14:textId="77777777" w:rsidR="00226D88" w:rsidRPr="00ED22DC" w:rsidRDefault="00226D88" w:rsidP="00226D88">
      <w:pPr>
        <w:pStyle w:val="Default"/>
        <w:rPr>
          <w:rFonts w:asciiTheme="minorHAnsi" w:hAnsiTheme="minorHAnsi" w:cstheme="minorHAnsi"/>
          <w:sz w:val="22"/>
          <w:szCs w:val="22"/>
        </w:rPr>
      </w:pPr>
      <w:r w:rsidRPr="00ED22DC">
        <w:rPr>
          <w:rFonts w:asciiTheme="minorHAnsi" w:hAnsiTheme="minorHAnsi" w:cstheme="minorHAnsi"/>
          <w:sz w:val="22"/>
          <w:szCs w:val="22"/>
        </w:rPr>
        <w:t xml:space="preserve">• in the case of a stillbirth where no healthcare professional was in attendance. </w:t>
      </w:r>
    </w:p>
    <w:p w14:paraId="23000580" w14:textId="77777777" w:rsidR="00226D88" w:rsidRPr="00ED22DC" w:rsidRDefault="00226D88" w:rsidP="00226D88">
      <w:pPr>
        <w:pStyle w:val="Default"/>
        <w:rPr>
          <w:rFonts w:asciiTheme="minorHAnsi" w:hAnsiTheme="minorHAnsi" w:cstheme="minorHAnsi"/>
          <w:sz w:val="22"/>
          <w:szCs w:val="22"/>
        </w:rPr>
      </w:pPr>
    </w:p>
    <w:p w14:paraId="52DFBB4B" w14:textId="3430322B" w:rsidR="00226D88" w:rsidRDefault="00226D88" w:rsidP="00226D88">
      <w:pPr>
        <w:pStyle w:val="Default"/>
        <w:rPr>
          <w:sz w:val="23"/>
          <w:szCs w:val="23"/>
        </w:rPr>
      </w:pPr>
      <w:r w:rsidRPr="00ED22DC">
        <w:rPr>
          <w:rFonts w:asciiTheme="minorHAnsi" w:hAnsiTheme="minorHAnsi" w:cstheme="minorHAnsi"/>
          <w:sz w:val="22"/>
          <w:szCs w:val="22"/>
        </w:rPr>
        <w:t>The full process for a Joint Agency Response is set out in the SUDI/C Guidelines</w:t>
      </w:r>
      <w:r>
        <w:rPr>
          <w:sz w:val="23"/>
          <w:szCs w:val="23"/>
        </w:rPr>
        <w:t xml:space="preserve">. </w:t>
      </w:r>
    </w:p>
    <w:p w14:paraId="38015EE8" w14:textId="77777777" w:rsidR="00891073" w:rsidRDefault="00891073" w:rsidP="00226D88">
      <w:pPr>
        <w:pStyle w:val="Default"/>
        <w:rPr>
          <w:sz w:val="23"/>
          <w:szCs w:val="23"/>
        </w:rPr>
      </w:pPr>
    </w:p>
    <w:p w14:paraId="7339DFBA" w14:textId="10A9D0D8" w:rsidR="00226D88" w:rsidRDefault="007D528E" w:rsidP="00295DD1">
      <w:pPr>
        <w:rPr>
          <w:color w:val="0000FF"/>
          <w:u w:val="single"/>
        </w:rPr>
      </w:pPr>
      <w:r>
        <w:t xml:space="preserve">[ </w:t>
      </w:r>
      <w:hyperlink r:id="rId9" w:history="1">
        <w:r w:rsidRPr="00E345A2">
          <w:rPr>
            <w:rStyle w:val="Hyperlink"/>
          </w:rPr>
          <w:t>https://www.rcpath.org/uploads/assets/874ae50e-c754-4933-995a804e0ef728a4/Sudden-unexpected-death-in-infancy-and-childhood-2e.pdf</w:t>
        </w:r>
      </w:hyperlink>
      <w:r>
        <w:rPr>
          <w:color w:val="0000FF"/>
          <w:u w:val="single"/>
        </w:rPr>
        <w:t xml:space="preserve"> ]</w:t>
      </w:r>
    </w:p>
    <w:p w14:paraId="5DBDAF6E" w14:textId="50FFFB4E" w:rsidR="007D528E" w:rsidRDefault="007D528E" w:rsidP="00295DD1">
      <w:pPr>
        <w:rPr>
          <w:color w:val="0000FF"/>
          <w:u w:val="single"/>
        </w:rPr>
      </w:pPr>
    </w:p>
    <w:p w14:paraId="0758D234" w14:textId="7584D9D2" w:rsidR="007D528E" w:rsidRDefault="007D528E" w:rsidP="00295DD1">
      <w:pPr>
        <w:rPr>
          <w:color w:val="0000FF"/>
          <w:u w:val="single"/>
        </w:rPr>
      </w:pPr>
    </w:p>
    <w:p w14:paraId="0E19AE28" w14:textId="77777777" w:rsidR="00884D21" w:rsidRDefault="00884D21">
      <w:pPr>
        <w:rPr>
          <w:b/>
          <w:bCs/>
          <w:sz w:val="28"/>
          <w:szCs w:val="28"/>
        </w:rPr>
      </w:pPr>
      <w:r>
        <w:rPr>
          <w:b/>
          <w:bCs/>
          <w:sz w:val="28"/>
          <w:szCs w:val="28"/>
        </w:rPr>
        <w:br w:type="page"/>
      </w:r>
    </w:p>
    <w:p w14:paraId="04A551B1" w14:textId="0A3AEC5B" w:rsidR="007D528E" w:rsidRPr="005248C1" w:rsidRDefault="007D528E" w:rsidP="00295DD1">
      <w:pPr>
        <w:rPr>
          <w:rFonts w:cstheme="minorHAnsi"/>
          <w:b/>
          <w:bCs/>
          <w:sz w:val="28"/>
          <w:szCs w:val="28"/>
        </w:rPr>
      </w:pPr>
      <w:r w:rsidRPr="005248C1">
        <w:rPr>
          <w:rFonts w:cstheme="minorHAnsi"/>
          <w:b/>
          <w:bCs/>
          <w:sz w:val="28"/>
          <w:szCs w:val="28"/>
        </w:rPr>
        <w:lastRenderedPageBreak/>
        <w:t>Appendix 2.</w:t>
      </w:r>
    </w:p>
    <w:p w14:paraId="118A1EE7" w14:textId="4DE4278C" w:rsidR="00884D21" w:rsidRPr="005248C1" w:rsidRDefault="00884D21" w:rsidP="00295DD1">
      <w:pPr>
        <w:rPr>
          <w:rFonts w:cstheme="minorHAnsi"/>
          <w:b/>
          <w:bCs/>
          <w:sz w:val="32"/>
          <w:szCs w:val="32"/>
        </w:rPr>
      </w:pPr>
      <w:r w:rsidRPr="005248C1">
        <w:rPr>
          <w:rFonts w:cstheme="minorHAnsi"/>
          <w:b/>
          <w:bCs/>
          <w:sz w:val="32"/>
          <w:szCs w:val="32"/>
        </w:rPr>
        <w:t xml:space="preserve">Advice from the Office of the Chief Coroner </w:t>
      </w:r>
    </w:p>
    <w:p w14:paraId="56EB33A3" w14:textId="77777777" w:rsidR="00884D21" w:rsidRPr="005248C1" w:rsidRDefault="00884D21" w:rsidP="00884D21">
      <w:pPr>
        <w:autoSpaceDE w:val="0"/>
        <w:autoSpaceDN w:val="0"/>
        <w:adjustRightInd w:val="0"/>
        <w:spacing w:after="0" w:line="240" w:lineRule="auto"/>
        <w:rPr>
          <w:rFonts w:cstheme="minorHAnsi"/>
          <w:color w:val="000000"/>
          <w:sz w:val="24"/>
          <w:szCs w:val="24"/>
        </w:rPr>
      </w:pPr>
    </w:p>
    <w:p w14:paraId="7E5C79D8" w14:textId="32B9CB0A" w:rsidR="00884D21" w:rsidRPr="005248C1" w:rsidRDefault="00884D21" w:rsidP="00884D21">
      <w:pPr>
        <w:autoSpaceDE w:val="0"/>
        <w:autoSpaceDN w:val="0"/>
        <w:adjustRightInd w:val="0"/>
        <w:spacing w:after="0" w:line="240" w:lineRule="auto"/>
        <w:rPr>
          <w:rFonts w:cstheme="minorHAnsi"/>
          <w:b/>
          <w:bCs/>
        </w:rPr>
      </w:pPr>
      <w:r w:rsidRPr="005248C1">
        <w:rPr>
          <w:rFonts w:cstheme="minorHAnsi"/>
          <w:b/>
          <w:bCs/>
        </w:rPr>
        <w:t xml:space="preserve">SUMMARY OF THE CORONAVIRUS ACT 2020 </w:t>
      </w:r>
    </w:p>
    <w:p w14:paraId="4880F06B" w14:textId="77777777" w:rsidR="00884D21" w:rsidRPr="005248C1" w:rsidRDefault="00884D21" w:rsidP="00884D21">
      <w:pPr>
        <w:autoSpaceDE w:val="0"/>
        <w:autoSpaceDN w:val="0"/>
        <w:adjustRightInd w:val="0"/>
        <w:spacing w:after="0" w:line="240" w:lineRule="auto"/>
        <w:rPr>
          <w:rFonts w:cstheme="minorHAnsi"/>
        </w:rPr>
      </w:pPr>
    </w:p>
    <w:p w14:paraId="3CBB5312" w14:textId="15941F14" w:rsidR="00884D21" w:rsidRPr="005248C1" w:rsidRDefault="00884D21" w:rsidP="00884D21">
      <w:pPr>
        <w:autoSpaceDE w:val="0"/>
        <w:autoSpaceDN w:val="0"/>
        <w:adjustRightInd w:val="0"/>
        <w:spacing w:after="0" w:line="240" w:lineRule="auto"/>
        <w:rPr>
          <w:rFonts w:cstheme="minorHAnsi"/>
          <w:b/>
          <w:bCs/>
        </w:rPr>
      </w:pPr>
      <w:r w:rsidRPr="005248C1">
        <w:rPr>
          <w:rFonts w:cstheme="minorHAnsi"/>
          <w:b/>
          <w:bCs/>
        </w:rPr>
        <w:t xml:space="preserve">PROVISIONS RELEVANT TO CORONERS </w:t>
      </w:r>
    </w:p>
    <w:p w14:paraId="6E78EC73" w14:textId="77777777" w:rsidR="00884D21" w:rsidRPr="005248C1" w:rsidRDefault="00884D21" w:rsidP="00884D21">
      <w:pPr>
        <w:autoSpaceDE w:val="0"/>
        <w:autoSpaceDN w:val="0"/>
        <w:adjustRightInd w:val="0"/>
        <w:spacing w:after="0" w:line="240" w:lineRule="auto"/>
        <w:rPr>
          <w:rFonts w:cstheme="minorHAnsi"/>
        </w:rPr>
      </w:pPr>
    </w:p>
    <w:p w14:paraId="796EC043" w14:textId="77777777" w:rsidR="00884D21" w:rsidRPr="005248C1" w:rsidRDefault="00884D21" w:rsidP="00884D21">
      <w:pPr>
        <w:autoSpaceDE w:val="0"/>
        <w:autoSpaceDN w:val="0"/>
        <w:adjustRightInd w:val="0"/>
        <w:spacing w:after="0" w:line="240" w:lineRule="auto"/>
        <w:rPr>
          <w:rFonts w:cstheme="minorHAnsi"/>
          <w:sz w:val="14"/>
          <w:szCs w:val="14"/>
        </w:rPr>
      </w:pPr>
      <w:r w:rsidRPr="005248C1">
        <w:rPr>
          <w:rFonts w:cstheme="minorHAnsi"/>
        </w:rPr>
        <w:t>These are the essential things to know on MCCDs and cremation following implementation of relevant provisions in the Coronavirus Act 2020.</w:t>
      </w:r>
      <w:r w:rsidRPr="005248C1">
        <w:rPr>
          <w:rFonts w:cstheme="minorHAnsi"/>
          <w:sz w:val="14"/>
          <w:szCs w:val="14"/>
        </w:rPr>
        <w:t xml:space="preserve">1 </w:t>
      </w:r>
    </w:p>
    <w:p w14:paraId="4C88BA79" w14:textId="77777777" w:rsidR="00884D21" w:rsidRPr="005248C1" w:rsidRDefault="00884D21" w:rsidP="00884D21">
      <w:pPr>
        <w:autoSpaceDE w:val="0"/>
        <w:autoSpaceDN w:val="0"/>
        <w:adjustRightInd w:val="0"/>
        <w:spacing w:after="0" w:line="240" w:lineRule="auto"/>
        <w:rPr>
          <w:rFonts w:cstheme="minorHAnsi"/>
          <w:color w:val="000000"/>
          <w:sz w:val="13"/>
          <w:szCs w:val="13"/>
        </w:rPr>
      </w:pPr>
    </w:p>
    <w:p w14:paraId="4CCED61E" w14:textId="28E74D2F" w:rsidR="00884D21" w:rsidRPr="005248C1" w:rsidRDefault="00884D21" w:rsidP="00884D21">
      <w:pPr>
        <w:autoSpaceDE w:val="0"/>
        <w:autoSpaceDN w:val="0"/>
        <w:adjustRightInd w:val="0"/>
        <w:spacing w:after="0" w:line="240" w:lineRule="auto"/>
        <w:rPr>
          <w:rFonts w:cstheme="minorHAnsi"/>
        </w:rPr>
      </w:pPr>
      <w:r w:rsidRPr="005248C1">
        <w:rPr>
          <w:rFonts w:cstheme="minorHAnsi"/>
        </w:rPr>
        <w:t xml:space="preserve">This is the Chief Coroner’s Office’s assessment of the legislative position. Coroners should also consult the underlying statutory provisions and any detailed published guidance from other organisations e.g. GRO, MOJ etc because there are more aspects of the new statutory position (and the practice that will accompany it) not dealt with here. </w:t>
      </w:r>
    </w:p>
    <w:p w14:paraId="5C9CE551" w14:textId="77777777" w:rsidR="00884D21" w:rsidRPr="005248C1" w:rsidRDefault="00884D21" w:rsidP="00884D21">
      <w:pPr>
        <w:autoSpaceDE w:val="0"/>
        <w:autoSpaceDN w:val="0"/>
        <w:adjustRightInd w:val="0"/>
        <w:spacing w:after="0" w:line="240" w:lineRule="auto"/>
        <w:rPr>
          <w:rFonts w:cstheme="minorHAnsi"/>
          <w:b/>
          <w:bCs/>
        </w:rPr>
      </w:pPr>
    </w:p>
    <w:p w14:paraId="35F92606" w14:textId="346688DA" w:rsidR="00884D21" w:rsidRPr="005248C1" w:rsidRDefault="00884D21" w:rsidP="00884D21">
      <w:pPr>
        <w:autoSpaceDE w:val="0"/>
        <w:autoSpaceDN w:val="0"/>
        <w:adjustRightInd w:val="0"/>
        <w:spacing w:after="0" w:line="240" w:lineRule="auto"/>
        <w:rPr>
          <w:rFonts w:cstheme="minorHAnsi"/>
        </w:rPr>
      </w:pPr>
      <w:r w:rsidRPr="005248C1">
        <w:rPr>
          <w:rFonts w:cstheme="minorHAnsi"/>
          <w:b/>
          <w:bCs/>
        </w:rPr>
        <w:t xml:space="preserve">MCCDs </w:t>
      </w:r>
    </w:p>
    <w:p w14:paraId="323487F3" w14:textId="77777777" w:rsidR="00884D21" w:rsidRPr="005248C1" w:rsidRDefault="00884D21" w:rsidP="00884D21">
      <w:pPr>
        <w:autoSpaceDE w:val="0"/>
        <w:autoSpaceDN w:val="0"/>
        <w:adjustRightInd w:val="0"/>
        <w:spacing w:after="0" w:line="240" w:lineRule="auto"/>
        <w:rPr>
          <w:rFonts w:cstheme="minorHAnsi"/>
        </w:rPr>
      </w:pPr>
      <w:r w:rsidRPr="005248C1">
        <w:rPr>
          <w:rFonts w:cstheme="minorHAnsi"/>
        </w:rPr>
        <w:t>Signing and attendance are effectively decoupled, but with safeguards. Any registered medical practitioner can sign an MCCD, even if the deceased was not attended during their last illness and not seen after death, provided that they are able to state the cause of death to the best of their knowledge and belief.</w:t>
      </w:r>
      <w:r w:rsidRPr="005248C1">
        <w:rPr>
          <w:rFonts w:cstheme="minorHAnsi"/>
          <w:sz w:val="14"/>
          <w:szCs w:val="14"/>
        </w:rPr>
        <w:t xml:space="preserve">2 </w:t>
      </w:r>
      <w:r w:rsidRPr="005248C1">
        <w:rPr>
          <w:rFonts w:cstheme="minorHAnsi"/>
        </w:rPr>
        <w:t xml:space="preserve">Once that MCCD reaches the registrar there are two possibilities depending on whether the deceased was seen before or after death. </w:t>
      </w:r>
    </w:p>
    <w:p w14:paraId="245051F7" w14:textId="77777777" w:rsidR="00884D21" w:rsidRPr="005248C1" w:rsidRDefault="00884D21" w:rsidP="00884D21">
      <w:pPr>
        <w:autoSpaceDE w:val="0"/>
        <w:autoSpaceDN w:val="0"/>
        <w:adjustRightInd w:val="0"/>
        <w:spacing w:after="0" w:line="240" w:lineRule="auto"/>
        <w:rPr>
          <w:rFonts w:cstheme="minorHAnsi"/>
        </w:rPr>
      </w:pPr>
      <w:r w:rsidRPr="005248C1">
        <w:rPr>
          <w:rFonts w:cstheme="minorHAnsi"/>
        </w:rPr>
        <w:t>First, if a medical practitioner (who does not have to be the same medical practitioner who signed the MCCD) attended the deceased within 28 days before death (a new, longer timescale)</w:t>
      </w:r>
      <w:r w:rsidRPr="005248C1">
        <w:rPr>
          <w:rFonts w:cstheme="minorHAnsi"/>
          <w:sz w:val="14"/>
          <w:szCs w:val="14"/>
        </w:rPr>
        <w:t xml:space="preserve">3 </w:t>
      </w:r>
      <w:r w:rsidRPr="005248C1">
        <w:rPr>
          <w:rFonts w:cstheme="minorHAnsi"/>
        </w:rPr>
        <w:t xml:space="preserve">or after death, then the registrar can register the death in the normal way. </w:t>
      </w:r>
    </w:p>
    <w:p w14:paraId="1F218947" w14:textId="31EC2653" w:rsidR="00884D21" w:rsidRPr="005248C1" w:rsidRDefault="00884D21" w:rsidP="00884D21">
      <w:pPr>
        <w:autoSpaceDE w:val="0"/>
        <w:autoSpaceDN w:val="0"/>
        <w:adjustRightInd w:val="0"/>
        <w:spacing w:after="0" w:line="240" w:lineRule="auto"/>
        <w:rPr>
          <w:rFonts w:cstheme="minorHAnsi"/>
          <w:sz w:val="24"/>
          <w:szCs w:val="24"/>
        </w:rPr>
      </w:pPr>
      <w:r w:rsidRPr="005248C1">
        <w:rPr>
          <w:rFonts w:cstheme="minorHAnsi"/>
        </w:rPr>
        <w:t>Second, if there was no attendance either within 28 days before death or after death, then the registrar would need to refer that to the coroner.</w:t>
      </w:r>
      <w:r w:rsidRPr="005248C1">
        <w:rPr>
          <w:rFonts w:cstheme="minorHAnsi"/>
          <w:sz w:val="14"/>
          <w:szCs w:val="14"/>
        </w:rPr>
        <w:t xml:space="preserve">4 </w:t>
      </w:r>
      <w:r w:rsidRPr="005248C1">
        <w:rPr>
          <w:rFonts w:cstheme="minorHAnsi"/>
        </w:rPr>
        <w:t xml:space="preserve">This is a safeguard parliament put in </w:t>
      </w:r>
    </w:p>
    <w:p w14:paraId="1E4497F2" w14:textId="77777777" w:rsidR="00884D21" w:rsidRPr="005248C1" w:rsidRDefault="00884D21" w:rsidP="00884D21">
      <w:pPr>
        <w:autoSpaceDE w:val="0"/>
        <w:autoSpaceDN w:val="0"/>
        <w:adjustRightInd w:val="0"/>
        <w:spacing w:after="0" w:line="240" w:lineRule="auto"/>
        <w:rPr>
          <w:rFonts w:cstheme="minorHAnsi"/>
        </w:rPr>
      </w:pPr>
      <w:r w:rsidRPr="005248C1">
        <w:rPr>
          <w:rFonts w:cstheme="minorHAnsi"/>
        </w:rPr>
        <w:t xml:space="preserve">place to ensure that MCCDs are not issued without any recent medical practitioner attendance prior to or after death or without any other form of oversight (in this case, by a coroner). </w:t>
      </w:r>
    </w:p>
    <w:p w14:paraId="192EB742" w14:textId="77777777" w:rsidR="00884D21" w:rsidRPr="005248C1" w:rsidRDefault="00884D21" w:rsidP="00884D21">
      <w:pPr>
        <w:autoSpaceDE w:val="0"/>
        <w:autoSpaceDN w:val="0"/>
        <w:adjustRightInd w:val="0"/>
        <w:spacing w:after="0" w:line="240" w:lineRule="auto"/>
        <w:rPr>
          <w:rFonts w:cstheme="minorHAnsi"/>
        </w:rPr>
      </w:pPr>
    </w:p>
    <w:p w14:paraId="4885F29C" w14:textId="4B871B4A" w:rsidR="00884D21" w:rsidRPr="005248C1" w:rsidRDefault="00884D21" w:rsidP="00884D21">
      <w:pPr>
        <w:autoSpaceDE w:val="0"/>
        <w:autoSpaceDN w:val="0"/>
        <w:adjustRightInd w:val="0"/>
        <w:spacing w:after="0" w:line="240" w:lineRule="auto"/>
        <w:rPr>
          <w:rFonts w:cstheme="minorHAnsi"/>
        </w:rPr>
      </w:pPr>
      <w:r w:rsidRPr="005248C1">
        <w:rPr>
          <w:rFonts w:cstheme="minorHAnsi"/>
        </w:rPr>
        <w:t xml:space="preserve">The coroner could cover the second scenario with a Form 100A if they decided it was appropriate to do so. In practice, it may be that the signing medical practitioner and the coroner are in communication before the MCCD reaches the registrar. Either way the outcome would be the same upon issue of the 100A. </w:t>
      </w:r>
    </w:p>
    <w:p w14:paraId="1A06EC7C" w14:textId="77777777" w:rsidR="00884D21" w:rsidRPr="005248C1" w:rsidRDefault="00884D21" w:rsidP="00884D21">
      <w:pPr>
        <w:autoSpaceDE w:val="0"/>
        <w:autoSpaceDN w:val="0"/>
        <w:adjustRightInd w:val="0"/>
        <w:spacing w:after="0" w:line="240" w:lineRule="auto"/>
        <w:rPr>
          <w:rFonts w:cstheme="minorHAnsi"/>
        </w:rPr>
      </w:pPr>
    </w:p>
    <w:p w14:paraId="55B92064" w14:textId="30391C7E" w:rsidR="00884D21" w:rsidRPr="005248C1" w:rsidRDefault="00884D21" w:rsidP="00884D21">
      <w:pPr>
        <w:autoSpaceDE w:val="0"/>
        <w:autoSpaceDN w:val="0"/>
        <w:adjustRightInd w:val="0"/>
        <w:spacing w:after="0" w:line="240" w:lineRule="auto"/>
        <w:rPr>
          <w:rFonts w:cstheme="minorHAnsi"/>
        </w:rPr>
      </w:pPr>
      <w:r w:rsidRPr="005248C1">
        <w:rPr>
          <w:rFonts w:cstheme="minorHAnsi"/>
        </w:rPr>
        <w:t xml:space="preserve">The General Register Office position is that attendance before death can be visual (i.e. in person) or by video (e.g. Skype), but cannot be audio (i.e. telephone) only. Attendance after death must be in person. </w:t>
      </w:r>
    </w:p>
    <w:p w14:paraId="3D433309" w14:textId="77777777" w:rsidR="00884D21" w:rsidRPr="005248C1" w:rsidRDefault="00884D21" w:rsidP="00884D21">
      <w:pPr>
        <w:autoSpaceDE w:val="0"/>
        <w:autoSpaceDN w:val="0"/>
        <w:adjustRightInd w:val="0"/>
        <w:spacing w:after="0" w:line="240" w:lineRule="auto"/>
        <w:rPr>
          <w:rFonts w:cstheme="minorHAnsi"/>
        </w:rPr>
      </w:pPr>
    </w:p>
    <w:p w14:paraId="3A1C6E60" w14:textId="5609C6D8" w:rsidR="00884D21" w:rsidRPr="005248C1" w:rsidRDefault="00884D21" w:rsidP="00884D21">
      <w:pPr>
        <w:autoSpaceDE w:val="0"/>
        <w:autoSpaceDN w:val="0"/>
        <w:adjustRightInd w:val="0"/>
        <w:spacing w:after="0" w:line="240" w:lineRule="auto"/>
        <w:rPr>
          <w:rFonts w:cstheme="minorHAnsi"/>
        </w:rPr>
      </w:pPr>
      <w:r w:rsidRPr="005248C1">
        <w:rPr>
          <w:rFonts w:cstheme="minorHAnsi"/>
        </w:rPr>
        <w:t xml:space="preserve">Clearly, some form of attendance would be ideal since it will reduce natural cause referrals to the coroner. </w:t>
      </w:r>
    </w:p>
    <w:p w14:paraId="501E3FDC" w14:textId="77777777" w:rsidR="00884D21" w:rsidRPr="005248C1" w:rsidRDefault="00884D21" w:rsidP="00884D21">
      <w:pPr>
        <w:autoSpaceDE w:val="0"/>
        <w:autoSpaceDN w:val="0"/>
        <w:adjustRightInd w:val="0"/>
        <w:spacing w:after="0" w:line="240" w:lineRule="auto"/>
        <w:rPr>
          <w:rFonts w:cstheme="minorHAnsi"/>
        </w:rPr>
      </w:pPr>
    </w:p>
    <w:p w14:paraId="6FC32EBD" w14:textId="77777777" w:rsidR="00884D21" w:rsidRPr="005248C1" w:rsidRDefault="00884D21" w:rsidP="00884D21">
      <w:pPr>
        <w:autoSpaceDE w:val="0"/>
        <w:autoSpaceDN w:val="0"/>
        <w:adjustRightInd w:val="0"/>
        <w:spacing w:after="0" w:line="240" w:lineRule="auto"/>
        <w:rPr>
          <w:rFonts w:cstheme="minorHAnsi"/>
        </w:rPr>
      </w:pPr>
      <w:r w:rsidRPr="005248C1">
        <w:rPr>
          <w:rFonts w:cstheme="minorHAnsi"/>
          <w:b/>
          <w:bCs/>
        </w:rPr>
        <w:t xml:space="preserve">Medical practitioners’ duty to notify coroners </w:t>
      </w:r>
    </w:p>
    <w:p w14:paraId="2DE50F02" w14:textId="3384AA46" w:rsidR="00884D21" w:rsidRPr="005248C1" w:rsidRDefault="00884D21" w:rsidP="00884D21">
      <w:pPr>
        <w:autoSpaceDE w:val="0"/>
        <w:autoSpaceDN w:val="0"/>
        <w:adjustRightInd w:val="0"/>
        <w:spacing w:after="0" w:line="240" w:lineRule="auto"/>
        <w:rPr>
          <w:rFonts w:cstheme="minorHAnsi"/>
        </w:rPr>
      </w:pPr>
      <w:r w:rsidRPr="005248C1">
        <w:rPr>
          <w:rFonts w:cstheme="minorHAnsi"/>
        </w:rPr>
        <w:t xml:space="preserve">The Notification of Deaths Regulations 2019 provide that a registered medical practitioner must notify the coroner where: </w:t>
      </w:r>
    </w:p>
    <w:p w14:paraId="0385009F" w14:textId="77777777" w:rsidR="00884D21" w:rsidRPr="005248C1" w:rsidRDefault="00884D21" w:rsidP="00884D21">
      <w:pPr>
        <w:autoSpaceDE w:val="0"/>
        <w:autoSpaceDN w:val="0"/>
        <w:adjustRightInd w:val="0"/>
        <w:spacing w:after="0" w:line="240" w:lineRule="auto"/>
        <w:rPr>
          <w:rFonts w:cstheme="minorHAnsi"/>
        </w:rPr>
      </w:pPr>
    </w:p>
    <w:p w14:paraId="477D8D6D" w14:textId="77777777" w:rsidR="00884D21" w:rsidRPr="005248C1" w:rsidRDefault="00884D21" w:rsidP="00471728">
      <w:pPr>
        <w:autoSpaceDE w:val="0"/>
        <w:autoSpaceDN w:val="0"/>
        <w:adjustRightInd w:val="0"/>
        <w:spacing w:after="211" w:line="240" w:lineRule="auto"/>
        <w:rPr>
          <w:rFonts w:cstheme="minorHAnsi"/>
        </w:rPr>
      </w:pPr>
      <w:r w:rsidRPr="005248C1">
        <w:rPr>
          <w:rFonts w:cstheme="minorHAnsi"/>
        </w:rPr>
        <w:t xml:space="preserve">• it is reasonably believed that there is no attending medical practitioner required to sign the MCCD (Reg 3(1)(e)); or </w:t>
      </w:r>
    </w:p>
    <w:p w14:paraId="36A7764D" w14:textId="77777777" w:rsidR="00884D21" w:rsidRPr="005248C1" w:rsidRDefault="00884D21" w:rsidP="00471728">
      <w:pPr>
        <w:autoSpaceDE w:val="0"/>
        <w:autoSpaceDN w:val="0"/>
        <w:adjustRightInd w:val="0"/>
        <w:spacing w:after="0" w:line="240" w:lineRule="auto"/>
        <w:rPr>
          <w:rFonts w:cstheme="minorHAnsi"/>
        </w:rPr>
      </w:pPr>
      <w:r w:rsidRPr="005248C1">
        <w:rPr>
          <w:rFonts w:cstheme="minorHAnsi"/>
        </w:rPr>
        <w:t xml:space="preserve">• it is reasonably believed that the attending medical practitioner required to sign the MCCD is not available to do so within a reasonable time of the person’s death (Reg 3(1)(f)). </w:t>
      </w:r>
    </w:p>
    <w:p w14:paraId="51722A6F" w14:textId="77777777" w:rsidR="00884D21" w:rsidRPr="005248C1" w:rsidRDefault="00884D21" w:rsidP="00884D21">
      <w:pPr>
        <w:autoSpaceDE w:val="0"/>
        <w:autoSpaceDN w:val="0"/>
        <w:adjustRightInd w:val="0"/>
        <w:spacing w:after="0" w:line="240" w:lineRule="auto"/>
        <w:rPr>
          <w:rFonts w:cstheme="minorHAnsi"/>
        </w:rPr>
      </w:pPr>
    </w:p>
    <w:p w14:paraId="23D2C296" w14:textId="4F78F0C1" w:rsidR="00884D21" w:rsidRPr="005248C1" w:rsidRDefault="00884D21" w:rsidP="00884D21">
      <w:pPr>
        <w:autoSpaceDE w:val="0"/>
        <w:autoSpaceDN w:val="0"/>
        <w:adjustRightInd w:val="0"/>
        <w:spacing w:after="0" w:line="240" w:lineRule="auto"/>
        <w:rPr>
          <w:rFonts w:cstheme="minorHAnsi"/>
          <w:sz w:val="14"/>
          <w:szCs w:val="14"/>
        </w:rPr>
      </w:pPr>
      <w:r w:rsidRPr="005248C1">
        <w:rPr>
          <w:rFonts w:cstheme="minorHAnsi"/>
        </w:rPr>
        <w:t>The emergency legislation disapplies this requirement because, as set out above, the medical practitioner who signs the MCCD does not need to have attended. The duty on a medical practitioner to notify the coroner only applies during the emergency period where it is reasonably believed that there is no other medical practitioner who may sign the MCCD (or that such a medical practitioner is not available within a reasonable time of the person’s death to do so).</w:t>
      </w:r>
      <w:r w:rsidRPr="005248C1">
        <w:rPr>
          <w:rFonts w:cstheme="minorHAnsi"/>
          <w:sz w:val="14"/>
          <w:szCs w:val="14"/>
        </w:rPr>
        <w:t xml:space="preserve">5 </w:t>
      </w:r>
    </w:p>
    <w:p w14:paraId="6DB8FA85" w14:textId="6C6FBB6C" w:rsidR="00471728" w:rsidRPr="005248C1" w:rsidRDefault="00471728" w:rsidP="00884D21">
      <w:pPr>
        <w:autoSpaceDE w:val="0"/>
        <w:autoSpaceDN w:val="0"/>
        <w:adjustRightInd w:val="0"/>
        <w:spacing w:after="0" w:line="240" w:lineRule="auto"/>
        <w:rPr>
          <w:rFonts w:cstheme="minorHAnsi"/>
          <w:sz w:val="14"/>
          <w:szCs w:val="14"/>
        </w:rPr>
      </w:pPr>
    </w:p>
    <w:p w14:paraId="157608DC" w14:textId="77777777" w:rsidR="00471728" w:rsidRPr="005248C1" w:rsidRDefault="00471728" w:rsidP="00884D21">
      <w:pPr>
        <w:autoSpaceDE w:val="0"/>
        <w:autoSpaceDN w:val="0"/>
        <w:adjustRightInd w:val="0"/>
        <w:spacing w:after="0" w:line="240" w:lineRule="auto"/>
        <w:rPr>
          <w:rFonts w:cstheme="minorHAnsi"/>
          <w:sz w:val="14"/>
          <w:szCs w:val="14"/>
        </w:rPr>
      </w:pPr>
    </w:p>
    <w:p w14:paraId="677FBB4C" w14:textId="77777777" w:rsidR="00884D21" w:rsidRPr="005248C1" w:rsidRDefault="00884D21" w:rsidP="00884D21">
      <w:pPr>
        <w:autoSpaceDE w:val="0"/>
        <w:autoSpaceDN w:val="0"/>
        <w:adjustRightInd w:val="0"/>
        <w:spacing w:after="0" w:line="240" w:lineRule="auto"/>
        <w:rPr>
          <w:rFonts w:cstheme="minorHAnsi"/>
        </w:rPr>
      </w:pPr>
      <w:r w:rsidRPr="005248C1">
        <w:rPr>
          <w:rFonts w:cstheme="minorHAnsi"/>
          <w:b/>
          <w:bCs/>
        </w:rPr>
        <w:t xml:space="preserve">Cremation </w:t>
      </w:r>
    </w:p>
    <w:p w14:paraId="5810511A" w14:textId="77777777" w:rsidR="0035102F" w:rsidRPr="005248C1" w:rsidRDefault="00884D21" w:rsidP="0035102F">
      <w:pPr>
        <w:autoSpaceDE w:val="0"/>
        <w:autoSpaceDN w:val="0"/>
        <w:adjustRightInd w:val="0"/>
        <w:spacing w:after="0" w:line="240" w:lineRule="auto"/>
        <w:rPr>
          <w:rFonts w:cstheme="minorHAnsi"/>
          <w:sz w:val="14"/>
          <w:szCs w:val="14"/>
        </w:rPr>
      </w:pPr>
      <w:r w:rsidRPr="005248C1">
        <w:rPr>
          <w:rFonts w:cstheme="minorHAnsi"/>
        </w:rPr>
        <w:t>The requirement for a confirmatory certificate (Cremation Form 5) is suspended. There is only a requirement for one medical certificate (Cremation Form 4).</w:t>
      </w:r>
      <w:r w:rsidRPr="005248C1">
        <w:rPr>
          <w:rFonts w:cstheme="minorHAnsi"/>
          <w:sz w:val="14"/>
          <w:szCs w:val="14"/>
        </w:rPr>
        <w:t>6</w:t>
      </w:r>
      <w:r w:rsidR="0035102F" w:rsidRPr="005248C1">
        <w:rPr>
          <w:rFonts w:cstheme="minorHAnsi"/>
          <w:sz w:val="14"/>
          <w:szCs w:val="14"/>
        </w:rPr>
        <w:t xml:space="preserve"> </w:t>
      </w:r>
      <w:r w:rsidRPr="005248C1">
        <w:rPr>
          <w:rFonts w:cstheme="minorHAnsi"/>
          <w:sz w:val="14"/>
          <w:szCs w:val="14"/>
        </w:rPr>
        <w:t xml:space="preserve"> </w:t>
      </w:r>
    </w:p>
    <w:p w14:paraId="2ABBD7A0" w14:textId="6F38FAF8" w:rsidR="0035102F" w:rsidRPr="005248C1" w:rsidRDefault="0035102F" w:rsidP="0035102F">
      <w:pPr>
        <w:autoSpaceDE w:val="0"/>
        <w:autoSpaceDN w:val="0"/>
        <w:adjustRightInd w:val="0"/>
        <w:spacing w:after="0" w:line="240" w:lineRule="auto"/>
        <w:rPr>
          <w:rFonts w:cstheme="minorHAnsi"/>
        </w:rPr>
      </w:pPr>
      <w:r w:rsidRPr="005248C1">
        <w:rPr>
          <w:rFonts w:cstheme="minorHAnsi"/>
        </w:rPr>
        <w:t>A</w:t>
      </w:r>
      <w:r w:rsidR="00884D21" w:rsidRPr="005248C1">
        <w:rPr>
          <w:rFonts w:cstheme="minorHAnsi"/>
        </w:rPr>
        <w:t>ny medical practitioner can complete Cremation Form 4. They do not have to have seen the deceased. However, a medical practitioner (not necessarily the medical practitioner who signs the Cremation Form 4)</w:t>
      </w:r>
      <w:r w:rsidR="00884D21" w:rsidRPr="005248C1">
        <w:rPr>
          <w:rFonts w:cstheme="minorHAnsi"/>
          <w:sz w:val="14"/>
          <w:szCs w:val="14"/>
        </w:rPr>
        <w:t xml:space="preserve">7 </w:t>
      </w:r>
      <w:r w:rsidR="00884D21" w:rsidRPr="005248C1">
        <w:rPr>
          <w:rFonts w:cstheme="minorHAnsi"/>
        </w:rPr>
        <w:t>should have attended the deceased (including</w:t>
      </w:r>
      <w:r w:rsidRPr="005248C1">
        <w:rPr>
          <w:rFonts w:cstheme="minorHAnsi"/>
          <w:vertAlign w:val="subscript"/>
        </w:rPr>
        <w:t>3</w:t>
      </w:r>
      <w:r w:rsidR="00884D21" w:rsidRPr="005248C1">
        <w:rPr>
          <w:rFonts w:cstheme="minorHAnsi"/>
        </w:rPr>
        <w:t xml:space="preserve"> </w:t>
      </w:r>
      <w:r w:rsidRPr="005248C1">
        <w:rPr>
          <w:rFonts w:cstheme="minorHAnsi"/>
        </w:rPr>
        <w:t xml:space="preserve">visual/video/skype consultation) within 28 days before </w:t>
      </w:r>
      <w:r w:rsidR="00585799" w:rsidRPr="005248C1">
        <w:rPr>
          <w:rFonts w:cstheme="minorHAnsi"/>
        </w:rPr>
        <w:t>death or</w:t>
      </w:r>
      <w:r w:rsidRPr="005248C1">
        <w:rPr>
          <w:rFonts w:cstheme="minorHAnsi"/>
        </w:rPr>
        <w:t xml:space="preserve"> </w:t>
      </w:r>
      <w:r w:rsidRPr="005248C1">
        <w:rPr>
          <w:rFonts w:cstheme="minorHAnsi"/>
          <w:i/>
          <w:iCs/>
        </w:rPr>
        <w:t xml:space="preserve">viewed </w:t>
      </w:r>
      <w:r w:rsidRPr="005248C1">
        <w:rPr>
          <w:rFonts w:cstheme="minorHAnsi"/>
        </w:rPr>
        <w:t xml:space="preserve">the body after death. ‘Viewing’ here means in person. </w:t>
      </w:r>
    </w:p>
    <w:p w14:paraId="034BE7A0" w14:textId="77777777" w:rsidR="0035102F" w:rsidRPr="005248C1" w:rsidRDefault="0035102F" w:rsidP="0035102F">
      <w:pPr>
        <w:autoSpaceDE w:val="0"/>
        <w:autoSpaceDN w:val="0"/>
        <w:adjustRightInd w:val="0"/>
        <w:spacing w:after="0" w:line="240" w:lineRule="auto"/>
        <w:rPr>
          <w:rFonts w:cstheme="minorHAnsi"/>
        </w:rPr>
      </w:pPr>
      <w:r w:rsidRPr="005248C1">
        <w:rPr>
          <w:rFonts w:cstheme="minorHAnsi"/>
        </w:rPr>
        <w:t xml:space="preserve">However, the crematorium medical referee may accept a Cremation Form 4 where the deceased has not been seen within 28 days before death or after death but where the death has been registered with an MCCD supported by a Form 100A. </w:t>
      </w:r>
    </w:p>
    <w:p w14:paraId="12019814" w14:textId="32C2DB50" w:rsidR="0035102F" w:rsidRPr="005248C1" w:rsidRDefault="0035102F" w:rsidP="0035102F">
      <w:pPr>
        <w:autoSpaceDE w:val="0"/>
        <w:autoSpaceDN w:val="0"/>
        <w:adjustRightInd w:val="0"/>
        <w:spacing w:after="0" w:line="240" w:lineRule="auto"/>
        <w:rPr>
          <w:rFonts w:cstheme="minorHAnsi"/>
        </w:rPr>
      </w:pPr>
      <w:r w:rsidRPr="005248C1">
        <w:rPr>
          <w:rFonts w:cstheme="minorHAnsi"/>
        </w:rPr>
        <w:t xml:space="preserve">It is open to the medical referee to consult the coroner’s office, should he so wish, before authorising the cremation. </w:t>
      </w:r>
    </w:p>
    <w:p w14:paraId="7864673F" w14:textId="77777777" w:rsidR="00585799" w:rsidRPr="005248C1" w:rsidRDefault="00585799" w:rsidP="0035102F">
      <w:pPr>
        <w:autoSpaceDE w:val="0"/>
        <w:autoSpaceDN w:val="0"/>
        <w:adjustRightInd w:val="0"/>
        <w:spacing w:after="0" w:line="240" w:lineRule="auto"/>
        <w:rPr>
          <w:rFonts w:cstheme="minorHAnsi"/>
        </w:rPr>
      </w:pPr>
    </w:p>
    <w:p w14:paraId="6233FE86" w14:textId="77777777" w:rsidR="0035102F" w:rsidRPr="005248C1" w:rsidRDefault="0035102F" w:rsidP="0035102F">
      <w:pPr>
        <w:autoSpaceDE w:val="0"/>
        <w:autoSpaceDN w:val="0"/>
        <w:adjustRightInd w:val="0"/>
        <w:spacing w:after="0" w:line="240" w:lineRule="auto"/>
        <w:rPr>
          <w:rFonts w:cstheme="minorHAnsi"/>
        </w:rPr>
      </w:pPr>
      <w:r w:rsidRPr="005248C1">
        <w:rPr>
          <w:rFonts w:cstheme="minorHAnsi"/>
          <w:b/>
          <w:bCs/>
        </w:rPr>
        <w:t xml:space="preserve">COVID-19 as a notifiable death and jury inquests </w:t>
      </w:r>
    </w:p>
    <w:p w14:paraId="7FB8418D" w14:textId="77777777" w:rsidR="0035102F" w:rsidRPr="005248C1" w:rsidRDefault="0035102F" w:rsidP="0035102F">
      <w:pPr>
        <w:autoSpaceDE w:val="0"/>
        <w:autoSpaceDN w:val="0"/>
        <w:adjustRightInd w:val="0"/>
        <w:spacing w:after="0" w:line="240" w:lineRule="auto"/>
        <w:rPr>
          <w:rFonts w:cstheme="minorHAnsi"/>
        </w:rPr>
      </w:pPr>
      <w:r w:rsidRPr="005248C1">
        <w:rPr>
          <w:rFonts w:cstheme="minorHAnsi"/>
        </w:rPr>
        <w:t xml:space="preserve">COVID-19 has been listed as a notifiable death under the Health Protection (Notification) Regulations 2010 which means it is notifiable to Public Health England. Where the coroner decides to open an inquest, section 30 of the Coronavirus Act 2020 removes the requirement for an inquest to be held with a jury if the coroner has reason to suspect death was caused by COVID-19. </w:t>
      </w:r>
    </w:p>
    <w:p w14:paraId="5AB7CD7C" w14:textId="77777777" w:rsidR="0035102F" w:rsidRPr="005248C1" w:rsidRDefault="0035102F" w:rsidP="0035102F">
      <w:pPr>
        <w:autoSpaceDE w:val="0"/>
        <w:autoSpaceDN w:val="0"/>
        <w:adjustRightInd w:val="0"/>
        <w:spacing w:after="0" w:line="240" w:lineRule="auto"/>
        <w:rPr>
          <w:rFonts w:cstheme="minorHAnsi"/>
        </w:rPr>
      </w:pPr>
      <w:r w:rsidRPr="005248C1">
        <w:rPr>
          <w:rFonts w:cstheme="minorHAnsi"/>
        </w:rPr>
        <w:t xml:space="preserve">It is worth restating here that although COVID-19 is a notifiable disease under the Health Protection (Notification) Regulations 2010 that does not mean a report of death to a coroner is required by virtue of its notifiable status (the notification is to Public Health England), and there will often be no reason for deaths caused by this disease to be referred to a coroner. </w:t>
      </w:r>
    </w:p>
    <w:p w14:paraId="47308C47" w14:textId="77777777" w:rsidR="00585799" w:rsidRPr="005248C1" w:rsidRDefault="00585799" w:rsidP="0035102F">
      <w:pPr>
        <w:autoSpaceDE w:val="0"/>
        <w:autoSpaceDN w:val="0"/>
        <w:adjustRightInd w:val="0"/>
        <w:spacing w:after="0" w:line="240" w:lineRule="auto"/>
        <w:rPr>
          <w:rFonts w:cstheme="minorHAnsi"/>
          <w:b/>
          <w:bCs/>
        </w:rPr>
      </w:pPr>
    </w:p>
    <w:p w14:paraId="5852F346" w14:textId="3ED9DE43" w:rsidR="0035102F" w:rsidRPr="005248C1" w:rsidRDefault="0035102F" w:rsidP="0035102F">
      <w:pPr>
        <w:autoSpaceDE w:val="0"/>
        <w:autoSpaceDN w:val="0"/>
        <w:adjustRightInd w:val="0"/>
        <w:spacing w:after="0" w:line="240" w:lineRule="auto"/>
        <w:rPr>
          <w:rFonts w:cstheme="minorHAnsi"/>
        </w:rPr>
      </w:pPr>
      <w:r w:rsidRPr="005248C1">
        <w:rPr>
          <w:rFonts w:cstheme="minorHAnsi"/>
          <w:b/>
          <w:bCs/>
        </w:rPr>
        <w:t xml:space="preserve">Exercise of powers in the Act </w:t>
      </w:r>
    </w:p>
    <w:p w14:paraId="014BAD7C" w14:textId="77777777" w:rsidR="0035102F" w:rsidRPr="005248C1" w:rsidRDefault="0035102F" w:rsidP="0035102F">
      <w:pPr>
        <w:autoSpaceDE w:val="0"/>
        <w:autoSpaceDN w:val="0"/>
        <w:adjustRightInd w:val="0"/>
        <w:spacing w:after="0" w:line="240" w:lineRule="auto"/>
        <w:rPr>
          <w:rFonts w:cstheme="minorHAnsi"/>
          <w:sz w:val="14"/>
          <w:szCs w:val="14"/>
        </w:rPr>
      </w:pPr>
      <w:r w:rsidRPr="005248C1">
        <w:rPr>
          <w:rFonts w:cstheme="minorHAnsi"/>
        </w:rPr>
        <w:t>The Coronavirus Act 2020 is not retrospective. It received Royal Assent on 25 March 2020. The provisions on death registration came into force on 26 March 2020.</w:t>
      </w:r>
      <w:r w:rsidRPr="005248C1">
        <w:rPr>
          <w:rFonts w:cstheme="minorHAnsi"/>
          <w:sz w:val="14"/>
          <w:szCs w:val="14"/>
        </w:rPr>
        <w:t xml:space="preserve">8 </w:t>
      </w:r>
    </w:p>
    <w:p w14:paraId="4F4B147C" w14:textId="77777777" w:rsidR="0035102F" w:rsidRPr="005248C1" w:rsidRDefault="0035102F" w:rsidP="0035102F">
      <w:pPr>
        <w:autoSpaceDE w:val="0"/>
        <w:autoSpaceDN w:val="0"/>
        <w:adjustRightInd w:val="0"/>
        <w:spacing w:after="0" w:line="240" w:lineRule="auto"/>
        <w:rPr>
          <w:rFonts w:cstheme="minorHAnsi"/>
          <w:color w:val="000000"/>
          <w:sz w:val="20"/>
          <w:szCs w:val="20"/>
        </w:rPr>
      </w:pPr>
      <w:r w:rsidRPr="005248C1">
        <w:rPr>
          <w:rFonts w:cstheme="minorHAnsi"/>
          <w:color w:val="000000"/>
          <w:sz w:val="13"/>
          <w:szCs w:val="13"/>
        </w:rPr>
        <w:t xml:space="preserve">8 </w:t>
      </w:r>
      <w:r w:rsidRPr="005248C1">
        <w:rPr>
          <w:rFonts w:cstheme="minorHAnsi"/>
          <w:color w:val="000000"/>
          <w:sz w:val="20"/>
          <w:szCs w:val="20"/>
        </w:rPr>
        <w:t xml:space="preserve">http://www.legislation.gov.uk/uksi/2020/361/introduction/made </w:t>
      </w:r>
    </w:p>
    <w:p w14:paraId="0E5DB9DC" w14:textId="77777777" w:rsidR="0035102F" w:rsidRPr="005248C1" w:rsidRDefault="0035102F" w:rsidP="0035102F">
      <w:pPr>
        <w:autoSpaceDE w:val="0"/>
        <w:autoSpaceDN w:val="0"/>
        <w:adjustRightInd w:val="0"/>
        <w:spacing w:after="0" w:line="240" w:lineRule="auto"/>
        <w:rPr>
          <w:rFonts w:cstheme="minorHAnsi"/>
          <w:sz w:val="14"/>
          <w:szCs w:val="14"/>
        </w:rPr>
      </w:pPr>
      <w:r w:rsidRPr="005248C1">
        <w:rPr>
          <w:rFonts w:cstheme="minorHAnsi"/>
          <w:color w:val="000000"/>
          <w:sz w:val="13"/>
          <w:szCs w:val="13"/>
        </w:rPr>
        <w:t xml:space="preserve">9 </w:t>
      </w:r>
      <w:r w:rsidRPr="005248C1">
        <w:rPr>
          <w:rFonts w:cstheme="minorHAnsi"/>
          <w:color w:val="000000"/>
          <w:sz w:val="20"/>
          <w:szCs w:val="20"/>
        </w:rPr>
        <w:t xml:space="preserve">See Sched 13, Part 1, para 4(1) Coronavirus Act. This ‘future-proofs’ the MCCD provisions in case the prospective provisions in para 14, Sched 21 Coroners and Justice Act 2009 are commenced during the two year life of the Coronavirus Act. </w:t>
      </w:r>
    </w:p>
    <w:p w14:paraId="3CAFDF93" w14:textId="77777777" w:rsidR="0035102F" w:rsidRPr="005248C1" w:rsidRDefault="0035102F" w:rsidP="0035102F">
      <w:pPr>
        <w:autoSpaceDE w:val="0"/>
        <w:autoSpaceDN w:val="0"/>
        <w:adjustRightInd w:val="0"/>
        <w:spacing w:after="0" w:line="240" w:lineRule="auto"/>
        <w:rPr>
          <w:rFonts w:cstheme="minorHAnsi"/>
        </w:rPr>
      </w:pPr>
      <w:r w:rsidRPr="005248C1">
        <w:rPr>
          <w:rFonts w:cstheme="minorHAnsi"/>
        </w:rPr>
        <w:t xml:space="preserve">The provisions in the Act regarding MCCDs will remain effective during the life of the Act.9 </w:t>
      </w:r>
    </w:p>
    <w:p w14:paraId="1EFA95EF" w14:textId="77777777" w:rsidR="00585799" w:rsidRPr="005248C1" w:rsidRDefault="00585799" w:rsidP="0035102F">
      <w:pPr>
        <w:autoSpaceDE w:val="0"/>
        <w:autoSpaceDN w:val="0"/>
        <w:adjustRightInd w:val="0"/>
        <w:spacing w:after="0" w:line="240" w:lineRule="auto"/>
        <w:rPr>
          <w:rFonts w:cstheme="minorHAnsi"/>
          <w:b/>
          <w:bCs/>
        </w:rPr>
      </w:pPr>
    </w:p>
    <w:p w14:paraId="4220DC26" w14:textId="2C8254C3" w:rsidR="0035102F" w:rsidRPr="005248C1" w:rsidRDefault="0035102F" w:rsidP="0035102F">
      <w:pPr>
        <w:autoSpaceDE w:val="0"/>
        <w:autoSpaceDN w:val="0"/>
        <w:adjustRightInd w:val="0"/>
        <w:spacing w:after="0" w:line="240" w:lineRule="auto"/>
        <w:rPr>
          <w:rFonts w:cstheme="minorHAnsi"/>
        </w:rPr>
      </w:pPr>
      <w:r w:rsidRPr="005248C1">
        <w:rPr>
          <w:rFonts w:cstheme="minorHAnsi"/>
          <w:b/>
          <w:bCs/>
        </w:rPr>
        <w:t xml:space="preserve">CHIEF CORONER’S OFFICE </w:t>
      </w:r>
    </w:p>
    <w:p w14:paraId="01AA7E2B" w14:textId="77777777" w:rsidR="0035102F" w:rsidRPr="005248C1" w:rsidRDefault="0035102F" w:rsidP="0035102F">
      <w:pPr>
        <w:autoSpaceDE w:val="0"/>
        <w:autoSpaceDN w:val="0"/>
        <w:adjustRightInd w:val="0"/>
        <w:spacing w:after="0" w:line="240" w:lineRule="auto"/>
        <w:rPr>
          <w:rFonts w:cstheme="minorHAnsi"/>
        </w:rPr>
      </w:pPr>
      <w:r w:rsidRPr="005248C1">
        <w:rPr>
          <w:rFonts w:cstheme="minorHAnsi"/>
          <w:b/>
          <w:bCs/>
        </w:rPr>
        <w:t xml:space="preserve">JUDICIAL OFFICE </w:t>
      </w:r>
    </w:p>
    <w:p w14:paraId="04B6DB5E" w14:textId="77777777" w:rsidR="0035102F" w:rsidRPr="005248C1" w:rsidRDefault="0035102F" w:rsidP="0035102F">
      <w:pPr>
        <w:rPr>
          <w:rFonts w:cstheme="minorHAnsi"/>
          <w:b/>
          <w:bCs/>
          <w:sz w:val="28"/>
          <w:szCs w:val="28"/>
        </w:rPr>
      </w:pPr>
      <w:r w:rsidRPr="005248C1">
        <w:rPr>
          <w:rFonts w:cstheme="minorHAnsi"/>
          <w:b/>
          <w:bCs/>
        </w:rPr>
        <w:t>30 MARCH 2020</w:t>
      </w:r>
    </w:p>
    <w:p w14:paraId="5AA1E83B" w14:textId="77777777" w:rsidR="00471728" w:rsidRPr="005248C1" w:rsidRDefault="00471728" w:rsidP="00471728">
      <w:pPr>
        <w:autoSpaceDE w:val="0"/>
        <w:autoSpaceDN w:val="0"/>
        <w:adjustRightInd w:val="0"/>
        <w:spacing w:after="0" w:line="240" w:lineRule="auto"/>
        <w:rPr>
          <w:rFonts w:cstheme="minorHAnsi"/>
          <w:color w:val="000000"/>
          <w:sz w:val="24"/>
          <w:szCs w:val="24"/>
        </w:rPr>
      </w:pPr>
    </w:p>
    <w:p w14:paraId="4BE7D1C9" w14:textId="77777777" w:rsidR="0035102F" w:rsidRPr="005248C1" w:rsidRDefault="0035102F" w:rsidP="0035102F">
      <w:pPr>
        <w:autoSpaceDE w:val="0"/>
        <w:autoSpaceDN w:val="0"/>
        <w:adjustRightInd w:val="0"/>
        <w:spacing w:after="0" w:line="240" w:lineRule="auto"/>
        <w:rPr>
          <w:rFonts w:cstheme="minorHAnsi"/>
          <w:sz w:val="24"/>
          <w:szCs w:val="24"/>
        </w:rPr>
      </w:pPr>
      <w:r w:rsidRPr="005248C1">
        <w:rPr>
          <w:rFonts w:cstheme="minorHAnsi"/>
          <w:b/>
          <w:bCs/>
          <w:sz w:val="24"/>
          <w:szCs w:val="24"/>
        </w:rPr>
        <w:t>References</w:t>
      </w:r>
      <w:r w:rsidRPr="005248C1">
        <w:rPr>
          <w:rFonts w:cstheme="minorHAnsi"/>
          <w:sz w:val="24"/>
          <w:szCs w:val="24"/>
        </w:rPr>
        <w:t>.</w:t>
      </w:r>
    </w:p>
    <w:p w14:paraId="1767E88F" w14:textId="77777777" w:rsidR="0035102F" w:rsidRPr="005248C1" w:rsidRDefault="0035102F" w:rsidP="0035102F">
      <w:pPr>
        <w:autoSpaceDE w:val="0"/>
        <w:autoSpaceDN w:val="0"/>
        <w:adjustRightInd w:val="0"/>
        <w:spacing w:after="0" w:line="240" w:lineRule="auto"/>
        <w:rPr>
          <w:rFonts w:cstheme="minorHAnsi"/>
          <w:sz w:val="24"/>
          <w:szCs w:val="24"/>
        </w:rPr>
      </w:pPr>
    </w:p>
    <w:p w14:paraId="085175F1" w14:textId="77777777" w:rsidR="0035102F" w:rsidRPr="005248C1" w:rsidRDefault="0035102F" w:rsidP="0035102F">
      <w:pPr>
        <w:autoSpaceDE w:val="0"/>
        <w:autoSpaceDN w:val="0"/>
        <w:adjustRightInd w:val="0"/>
        <w:spacing w:after="0" w:line="240" w:lineRule="auto"/>
        <w:ind w:left="720" w:hanging="360"/>
        <w:rPr>
          <w:rFonts w:cstheme="minorHAnsi"/>
        </w:rPr>
      </w:pPr>
    </w:p>
    <w:p w14:paraId="382656AC" w14:textId="77777777" w:rsidR="0035102F" w:rsidRPr="005248C1" w:rsidRDefault="00125999" w:rsidP="0035102F">
      <w:pPr>
        <w:pStyle w:val="ListParagraph"/>
        <w:numPr>
          <w:ilvl w:val="0"/>
          <w:numId w:val="2"/>
        </w:numPr>
        <w:autoSpaceDE w:val="0"/>
        <w:autoSpaceDN w:val="0"/>
        <w:adjustRightInd w:val="0"/>
        <w:spacing w:after="0" w:line="240" w:lineRule="auto"/>
        <w:rPr>
          <w:rFonts w:cstheme="minorHAnsi"/>
          <w:color w:val="000000"/>
        </w:rPr>
      </w:pPr>
      <w:hyperlink r:id="rId10" w:history="1">
        <w:r w:rsidR="0035102F" w:rsidRPr="005248C1">
          <w:rPr>
            <w:rStyle w:val="Hyperlink"/>
            <w:rFonts w:cstheme="minorHAnsi"/>
          </w:rPr>
          <w:t>http://www.legislation.gov.uk/ukpga/2020/7/contents/enacted</w:t>
        </w:r>
      </w:hyperlink>
      <w:r w:rsidR="0035102F" w:rsidRPr="005248C1">
        <w:rPr>
          <w:rFonts w:cstheme="minorHAnsi"/>
          <w:color w:val="000000"/>
        </w:rPr>
        <w:t xml:space="preserve"> </w:t>
      </w:r>
    </w:p>
    <w:p w14:paraId="31D7E033" w14:textId="77777777" w:rsidR="0035102F" w:rsidRPr="005248C1" w:rsidRDefault="0035102F" w:rsidP="0035102F">
      <w:pPr>
        <w:autoSpaceDE w:val="0"/>
        <w:autoSpaceDN w:val="0"/>
        <w:adjustRightInd w:val="0"/>
        <w:spacing w:after="0" w:line="240" w:lineRule="auto"/>
        <w:ind w:left="360"/>
        <w:rPr>
          <w:rFonts w:cstheme="minorHAnsi"/>
          <w:color w:val="000000"/>
        </w:rPr>
      </w:pPr>
      <w:r w:rsidRPr="005248C1">
        <w:rPr>
          <w:rFonts w:cstheme="minorHAnsi"/>
          <w:b/>
          <w:bCs/>
          <w:color w:val="000000"/>
        </w:rPr>
        <w:t xml:space="preserve">2    </w:t>
      </w:r>
      <w:r w:rsidRPr="005248C1">
        <w:rPr>
          <w:rFonts w:cstheme="minorHAnsi"/>
          <w:color w:val="000000"/>
        </w:rPr>
        <w:t xml:space="preserve"> If the deceased was attended by a registered medical practitioner, if that practitioner is   unable to sign the MCCD or it is impractical for that practitioner to do so, another medical practitioner can sign (Schedule 13, Part 1, paragraph 4(2)(a) Coronavirus Act 2020). </w:t>
      </w:r>
    </w:p>
    <w:p w14:paraId="41C0C497" w14:textId="77777777" w:rsidR="0035102F" w:rsidRPr="005248C1" w:rsidRDefault="0035102F" w:rsidP="0035102F">
      <w:pPr>
        <w:autoSpaceDE w:val="0"/>
        <w:autoSpaceDN w:val="0"/>
        <w:adjustRightInd w:val="0"/>
        <w:spacing w:after="0" w:line="240" w:lineRule="auto"/>
        <w:ind w:left="360"/>
        <w:rPr>
          <w:rFonts w:cstheme="minorHAnsi"/>
          <w:color w:val="000000"/>
        </w:rPr>
      </w:pPr>
      <w:r w:rsidRPr="005248C1">
        <w:rPr>
          <w:rFonts w:cstheme="minorHAnsi"/>
          <w:b/>
          <w:bCs/>
          <w:color w:val="000000"/>
        </w:rPr>
        <w:lastRenderedPageBreak/>
        <w:t>3</w:t>
      </w:r>
      <w:r w:rsidRPr="005248C1">
        <w:rPr>
          <w:rFonts w:cstheme="minorHAnsi"/>
          <w:color w:val="000000"/>
        </w:rPr>
        <w:t xml:space="preserve"> The Registration of Births and Deaths Regulations 1987 (SI 1987/2088) Reg 41(b)(ii) as amended by Sched 13, Part 1, para (6)(3)(b) Coronavirus Act 2020. </w:t>
      </w:r>
    </w:p>
    <w:p w14:paraId="1B42BA50" w14:textId="77777777" w:rsidR="0035102F" w:rsidRPr="005248C1" w:rsidRDefault="0035102F" w:rsidP="0035102F">
      <w:pPr>
        <w:autoSpaceDE w:val="0"/>
        <w:autoSpaceDN w:val="0"/>
        <w:adjustRightInd w:val="0"/>
        <w:spacing w:after="0" w:line="240" w:lineRule="auto"/>
        <w:ind w:left="360"/>
        <w:rPr>
          <w:rFonts w:cstheme="minorHAnsi"/>
          <w:color w:val="000000"/>
        </w:rPr>
      </w:pPr>
      <w:r w:rsidRPr="005248C1">
        <w:rPr>
          <w:rFonts w:cstheme="minorHAnsi"/>
          <w:b/>
          <w:bCs/>
          <w:color w:val="000000"/>
        </w:rPr>
        <w:t>4</w:t>
      </w:r>
      <w:r w:rsidRPr="005248C1">
        <w:rPr>
          <w:rFonts w:cstheme="minorHAnsi"/>
          <w:color w:val="000000"/>
        </w:rPr>
        <w:t xml:space="preserve"> Sched 13, Part 1, para 4(6) Coronavirus Act 2020 disapplies the normal duty on the registrar to report a death to the coroner when the deceased was not attended by a medical practitioner during their last illness (Reg 41(1)(a) of the 1987 Regulations). However, Reg 41(1)(b)(ii) (as modified by the Coronavirus Act) remains in force, i.e. that if the deceased was not seen by a medical practitioner either after death or within 28 days before death the registrar must refer the death to the coroner. </w:t>
      </w:r>
    </w:p>
    <w:p w14:paraId="69F2404A" w14:textId="77777777" w:rsidR="0035102F" w:rsidRPr="005248C1" w:rsidRDefault="0035102F" w:rsidP="0035102F">
      <w:pPr>
        <w:autoSpaceDE w:val="0"/>
        <w:autoSpaceDN w:val="0"/>
        <w:adjustRightInd w:val="0"/>
        <w:spacing w:after="0" w:line="240" w:lineRule="auto"/>
        <w:ind w:firstLine="360"/>
        <w:rPr>
          <w:rFonts w:cstheme="minorHAnsi"/>
          <w:color w:val="000000"/>
        </w:rPr>
      </w:pPr>
      <w:r w:rsidRPr="005248C1">
        <w:rPr>
          <w:rFonts w:cstheme="minorHAnsi"/>
          <w:b/>
          <w:bCs/>
          <w:color w:val="000000"/>
        </w:rPr>
        <w:t>5</w:t>
      </w:r>
      <w:r w:rsidRPr="005248C1">
        <w:rPr>
          <w:rFonts w:cstheme="minorHAnsi"/>
          <w:color w:val="000000"/>
        </w:rPr>
        <w:t xml:space="preserve"> Sched 13, Part 1, para 7(1) Coronavirus Act 2020. </w:t>
      </w:r>
    </w:p>
    <w:p w14:paraId="0D993DB0" w14:textId="77777777" w:rsidR="0035102F" w:rsidRPr="005248C1" w:rsidRDefault="0035102F" w:rsidP="0035102F">
      <w:pPr>
        <w:autoSpaceDE w:val="0"/>
        <w:autoSpaceDN w:val="0"/>
        <w:adjustRightInd w:val="0"/>
        <w:spacing w:after="0" w:line="240" w:lineRule="auto"/>
        <w:ind w:firstLine="360"/>
        <w:rPr>
          <w:rFonts w:cstheme="minorHAnsi"/>
          <w:color w:val="000000"/>
        </w:rPr>
      </w:pPr>
      <w:r w:rsidRPr="005248C1">
        <w:rPr>
          <w:rFonts w:cstheme="minorHAnsi"/>
          <w:b/>
          <w:bCs/>
          <w:color w:val="000000"/>
        </w:rPr>
        <w:t xml:space="preserve">6 </w:t>
      </w:r>
      <w:r w:rsidRPr="005248C1">
        <w:rPr>
          <w:rFonts w:cstheme="minorHAnsi"/>
          <w:color w:val="000000"/>
        </w:rPr>
        <w:t xml:space="preserve">Section 19 Coronavirus Act 2020. </w:t>
      </w:r>
    </w:p>
    <w:p w14:paraId="4AE04481" w14:textId="77777777" w:rsidR="0035102F" w:rsidRPr="005248C1" w:rsidRDefault="0035102F" w:rsidP="0035102F">
      <w:pPr>
        <w:autoSpaceDE w:val="0"/>
        <w:autoSpaceDN w:val="0"/>
        <w:adjustRightInd w:val="0"/>
        <w:spacing w:after="0" w:line="240" w:lineRule="auto"/>
        <w:ind w:left="360"/>
        <w:rPr>
          <w:rFonts w:cstheme="minorHAnsi"/>
        </w:rPr>
      </w:pPr>
      <w:r w:rsidRPr="005248C1">
        <w:rPr>
          <w:rFonts w:cstheme="minorHAnsi"/>
          <w:b/>
          <w:bCs/>
          <w:color w:val="000000"/>
        </w:rPr>
        <w:t>7</w:t>
      </w:r>
      <w:r w:rsidRPr="005248C1">
        <w:rPr>
          <w:rFonts w:cstheme="minorHAnsi"/>
          <w:color w:val="000000"/>
        </w:rPr>
        <w:t xml:space="preserve"> Reg 41(b)(ii) of the 1987 Regulations, as amended by s18 and Sched 13, Part 1, para 6(3) Coronavirus Act.  </w:t>
      </w:r>
    </w:p>
    <w:p w14:paraId="18B0F237" w14:textId="77777777" w:rsidR="0035102F" w:rsidRPr="005248C1" w:rsidRDefault="0035102F" w:rsidP="0035102F">
      <w:pPr>
        <w:rPr>
          <w:rFonts w:cstheme="minorHAnsi"/>
        </w:rPr>
      </w:pPr>
    </w:p>
    <w:p w14:paraId="25E18A03" w14:textId="58786D94" w:rsidR="0035102F" w:rsidRDefault="0035102F" w:rsidP="00295DD1">
      <w:pPr>
        <w:rPr>
          <w:b/>
          <w:bCs/>
          <w:sz w:val="28"/>
          <w:szCs w:val="28"/>
        </w:rPr>
      </w:pPr>
    </w:p>
    <w:p w14:paraId="1F10B477" w14:textId="77777777" w:rsidR="0035102F" w:rsidRPr="000D1374" w:rsidRDefault="0035102F" w:rsidP="00295DD1">
      <w:pPr>
        <w:rPr>
          <w:b/>
          <w:bCs/>
          <w:sz w:val="28"/>
          <w:szCs w:val="28"/>
        </w:rPr>
      </w:pPr>
    </w:p>
    <w:p w14:paraId="7B210BAA" w14:textId="48F254CA" w:rsidR="007D528E" w:rsidRPr="000D1374" w:rsidRDefault="007D528E" w:rsidP="00295DD1">
      <w:pPr>
        <w:rPr>
          <w:b/>
          <w:bCs/>
          <w:sz w:val="28"/>
          <w:szCs w:val="28"/>
        </w:rPr>
      </w:pPr>
    </w:p>
    <w:sectPr w:rsidR="007D528E" w:rsidRPr="000D137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DE8ED" w14:textId="77777777" w:rsidR="0095135E" w:rsidRDefault="0095135E" w:rsidP="00510987">
      <w:pPr>
        <w:spacing w:after="0" w:line="240" w:lineRule="auto"/>
      </w:pPr>
      <w:r>
        <w:separator/>
      </w:r>
    </w:p>
  </w:endnote>
  <w:endnote w:type="continuationSeparator" w:id="0">
    <w:p w14:paraId="5B269394" w14:textId="77777777" w:rsidR="0095135E" w:rsidRDefault="0095135E" w:rsidP="00510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E4A07" w14:textId="77777777" w:rsidR="00125999" w:rsidRDefault="001259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9795687"/>
      <w:docPartObj>
        <w:docPartGallery w:val="Page Numbers (Bottom of Page)"/>
        <w:docPartUnique/>
      </w:docPartObj>
    </w:sdtPr>
    <w:sdtEndPr>
      <w:rPr>
        <w:color w:val="7F7F7F" w:themeColor="background1" w:themeShade="7F"/>
        <w:spacing w:val="60"/>
      </w:rPr>
    </w:sdtEndPr>
    <w:sdtContent>
      <w:p w14:paraId="25A705B6" w14:textId="40E3F37E" w:rsidR="00C34E92" w:rsidRDefault="00C34E92">
        <w:pPr>
          <w:pStyle w:val="Footer"/>
          <w:pBdr>
            <w:top w:val="single" w:sz="4" w:space="1" w:color="D9D9D9" w:themeColor="background1" w:themeShade="D9"/>
          </w:pBdr>
          <w:jc w:val="right"/>
        </w:pPr>
        <w:r>
          <w:fldChar w:fldCharType="begin"/>
        </w:r>
        <w:r>
          <w:instrText xml:space="preserve"> PAGE   \* MERGEFORMAT </w:instrText>
        </w:r>
        <w:r>
          <w:fldChar w:fldCharType="separate"/>
        </w:r>
        <w:r w:rsidR="00EA0A50">
          <w:rPr>
            <w:noProof/>
          </w:rPr>
          <w:t>3</w:t>
        </w:r>
        <w:r>
          <w:rPr>
            <w:noProof/>
          </w:rPr>
          <w:fldChar w:fldCharType="end"/>
        </w:r>
        <w:r>
          <w:t xml:space="preserve"> | </w:t>
        </w:r>
        <w:r>
          <w:rPr>
            <w:color w:val="7F7F7F" w:themeColor="background1" w:themeShade="7F"/>
            <w:spacing w:val="60"/>
          </w:rPr>
          <w:t>Page</w:t>
        </w:r>
      </w:p>
    </w:sdtContent>
  </w:sdt>
  <w:p w14:paraId="20CC61DD" w14:textId="77777777" w:rsidR="00C34E92" w:rsidRDefault="00C34E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46A12" w14:textId="77777777" w:rsidR="00125999" w:rsidRDefault="0012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FEC19" w14:textId="77777777" w:rsidR="0095135E" w:rsidRDefault="0095135E" w:rsidP="00510987">
      <w:pPr>
        <w:spacing w:after="0" w:line="240" w:lineRule="auto"/>
      </w:pPr>
      <w:r>
        <w:separator/>
      </w:r>
    </w:p>
  </w:footnote>
  <w:footnote w:type="continuationSeparator" w:id="0">
    <w:p w14:paraId="3AF59A85" w14:textId="77777777" w:rsidR="0095135E" w:rsidRDefault="0095135E" w:rsidP="00510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4CAB9" w14:textId="77777777" w:rsidR="00125999" w:rsidRDefault="001259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BA91F" w14:textId="557E6550" w:rsidR="00510987" w:rsidRPr="00237191" w:rsidRDefault="001040FA" w:rsidP="001040FA">
    <w:pPr>
      <w:pStyle w:val="Header"/>
      <w:tabs>
        <w:tab w:val="clear" w:pos="4513"/>
        <w:tab w:val="clear" w:pos="9026"/>
        <w:tab w:val="left" w:pos="6105"/>
      </w:tabs>
      <w:rPr>
        <w:b/>
        <w:bCs/>
        <w:sz w:val="32"/>
        <w:szCs w:val="32"/>
      </w:rPr>
    </w:pPr>
    <w:r>
      <w:rPr>
        <w:b/>
        <w:bCs/>
        <w:sz w:val="32"/>
        <w:szCs w:val="32"/>
      </w:rPr>
      <w:t>06.04.2020</w:t>
    </w:r>
    <w:r>
      <w:rPr>
        <w:b/>
        <w:bCs/>
        <w:sz w:val="32"/>
        <w:szCs w:val="3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5C39A" w14:textId="77777777" w:rsidR="00125999" w:rsidRDefault="001259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C9FEDB0"/>
    <w:multiLevelType w:val="hybridMultilevel"/>
    <w:tmpl w:val="127105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0E8709B"/>
    <w:multiLevelType w:val="hybridMultilevel"/>
    <w:tmpl w:val="D4881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143FC4"/>
    <w:multiLevelType w:val="hybridMultilevel"/>
    <w:tmpl w:val="E7A67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B738BE"/>
    <w:multiLevelType w:val="hybridMultilevel"/>
    <w:tmpl w:val="3AAAF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0934C4"/>
    <w:multiLevelType w:val="hybridMultilevel"/>
    <w:tmpl w:val="D9541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6E0541"/>
    <w:multiLevelType w:val="hybridMultilevel"/>
    <w:tmpl w:val="EA821D94"/>
    <w:lvl w:ilvl="0" w:tplc="271817E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F5D"/>
    <w:rsid w:val="00026139"/>
    <w:rsid w:val="00030D2D"/>
    <w:rsid w:val="000424E2"/>
    <w:rsid w:val="00057F93"/>
    <w:rsid w:val="00073236"/>
    <w:rsid w:val="000A087B"/>
    <w:rsid w:val="000A2895"/>
    <w:rsid w:val="000A4DBD"/>
    <w:rsid w:val="000C7400"/>
    <w:rsid w:val="000D1374"/>
    <w:rsid w:val="000D65D3"/>
    <w:rsid w:val="000E0409"/>
    <w:rsid w:val="000E110A"/>
    <w:rsid w:val="000F0BD7"/>
    <w:rsid w:val="001040FA"/>
    <w:rsid w:val="00105386"/>
    <w:rsid w:val="00125999"/>
    <w:rsid w:val="00135681"/>
    <w:rsid w:val="0014346E"/>
    <w:rsid w:val="001462F4"/>
    <w:rsid w:val="00186E7F"/>
    <w:rsid w:val="00187443"/>
    <w:rsid w:val="001D19A0"/>
    <w:rsid w:val="001E4144"/>
    <w:rsid w:val="002051A3"/>
    <w:rsid w:val="002103D4"/>
    <w:rsid w:val="00210D7D"/>
    <w:rsid w:val="00223FC1"/>
    <w:rsid w:val="002264A3"/>
    <w:rsid w:val="00226D88"/>
    <w:rsid w:val="00237191"/>
    <w:rsid w:val="002464B1"/>
    <w:rsid w:val="00270F8C"/>
    <w:rsid w:val="00294978"/>
    <w:rsid w:val="00295DD1"/>
    <w:rsid w:val="002A2A84"/>
    <w:rsid w:val="002B1197"/>
    <w:rsid w:val="002B3B43"/>
    <w:rsid w:val="002B4281"/>
    <w:rsid w:val="002B4F5D"/>
    <w:rsid w:val="002B5DDB"/>
    <w:rsid w:val="002C1300"/>
    <w:rsid w:val="002C2F95"/>
    <w:rsid w:val="002E442E"/>
    <w:rsid w:val="002F3CEC"/>
    <w:rsid w:val="00334EEC"/>
    <w:rsid w:val="0035102F"/>
    <w:rsid w:val="0036745D"/>
    <w:rsid w:val="00373639"/>
    <w:rsid w:val="00396717"/>
    <w:rsid w:val="00396D00"/>
    <w:rsid w:val="00400183"/>
    <w:rsid w:val="0041027B"/>
    <w:rsid w:val="0044041D"/>
    <w:rsid w:val="004412B0"/>
    <w:rsid w:val="0045504B"/>
    <w:rsid w:val="00456D3D"/>
    <w:rsid w:val="00471728"/>
    <w:rsid w:val="0048699C"/>
    <w:rsid w:val="00497FC0"/>
    <w:rsid w:val="004A4D82"/>
    <w:rsid w:val="004B7E26"/>
    <w:rsid w:val="004E3BDD"/>
    <w:rsid w:val="004E62ED"/>
    <w:rsid w:val="004F2BB6"/>
    <w:rsid w:val="00510987"/>
    <w:rsid w:val="0051630C"/>
    <w:rsid w:val="005248C1"/>
    <w:rsid w:val="00541CE1"/>
    <w:rsid w:val="00573AD2"/>
    <w:rsid w:val="00585799"/>
    <w:rsid w:val="0059324D"/>
    <w:rsid w:val="005A027C"/>
    <w:rsid w:val="005A401A"/>
    <w:rsid w:val="005F1F88"/>
    <w:rsid w:val="005F6120"/>
    <w:rsid w:val="0061608A"/>
    <w:rsid w:val="00636A36"/>
    <w:rsid w:val="00642969"/>
    <w:rsid w:val="006515B5"/>
    <w:rsid w:val="00651C3E"/>
    <w:rsid w:val="00652DD5"/>
    <w:rsid w:val="00656F5E"/>
    <w:rsid w:val="00663D19"/>
    <w:rsid w:val="006804D3"/>
    <w:rsid w:val="0069617D"/>
    <w:rsid w:val="006A5A51"/>
    <w:rsid w:val="006C77E4"/>
    <w:rsid w:val="006C7F60"/>
    <w:rsid w:val="006D0FFC"/>
    <w:rsid w:val="006E457F"/>
    <w:rsid w:val="00701176"/>
    <w:rsid w:val="00704909"/>
    <w:rsid w:val="00705895"/>
    <w:rsid w:val="00706D50"/>
    <w:rsid w:val="007361D3"/>
    <w:rsid w:val="00755E25"/>
    <w:rsid w:val="007568C8"/>
    <w:rsid w:val="00784BD3"/>
    <w:rsid w:val="00787F73"/>
    <w:rsid w:val="007A1A20"/>
    <w:rsid w:val="007D528E"/>
    <w:rsid w:val="007E4022"/>
    <w:rsid w:val="007E73EB"/>
    <w:rsid w:val="007E7A3F"/>
    <w:rsid w:val="007F3957"/>
    <w:rsid w:val="00801E6A"/>
    <w:rsid w:val="00835690"/>
    <w:rsid w:val="00884D21"/>
    <w:rsid w:val="00891073"/>
    <w:rsid w:val="008B44E0"/>
    <w:rsid w:val="008B4B8F"/>
    <w:rsid w:val="008C3A96"/>
    <w:rsid w:val="008D4C69"/>
    <w:rsid w:val="008E0D84"/>
    <w:rsid w:val="008F7933"/>
    <w:rsid w:val="0090445A"/>
    <w:rsid w:val="00912041"/>
    <w:rsid w:val="00932BDF"/>
    <w:rsid w:val="0095135E"/>
    <w:rsid w:val="00951441"/>
    <w:rsid w:val="009A2C45"/>
    <w:rsid w:val="009A4DBB"/>
    <w:rsid w:val="009B2A9D"/>
    <w:rsid w:val="009C114F"/>
    <w:rsid w:val="009E5B6D"/>
    <w:rsid w:val="00A4545B"/>
    <w:rsid w:val="00A648D8"/>
    <w:rsid w:val="00A65523"/>
    <w:rsid w:val="00A70A3A"/>
    <w:rsid w:val="00A76911"/>
    <w:rsid w:val="00A8114E"/>
    <w:rsid w:val="00A92668"/>
    <w:rsid w:val="00AA3F41"/>
    <w:rsid w:val="00AB363F"/>
    <w:rsid w:val="00AD15B8"/>
    <w:rsid w:val="00AD43E0"/>
    <w:rsid w:val="00B03C2C"/>
    <w:rsid w:val="00B04ED8"/>
    <w:rsid w:val="00B0706C"/>
    <w:rsid w:val="00B10D67"/>
    <w:rsid w:val="00B11DA1"/>
    <w:rsid w:val="00B12E78"/>
    <w:rsid w:val="00B21072"/>
    <w:rsid w:val="00B245F8"/>
    <w:rsid w:val="00B41D75"/>
    <w:rsid w:val="00B64E3A"/>
    <w:rsid w:val="00B7251D"/>
    <w:rsid w:val="00BA455A"/>
    <w:rsid w:val="00BC1D70"/>
    <w:rsid w:val="00BC3991"/>
    <w:rsid w:val="00BD594A"/>
    <w:rsid w:val="00BF33D0"/>
    <w:rsid w:val="00C024F0"/>
    <w:rsid w:val="00C0425F"/>
    <w:rsid w:val="00C233B8"/>
    <w:rsid w:val="00C260C3"/>
    <w:rsid w:val="00C34E92"/>
    <w:rsid w:val="00C441B6"/>
    <w:rsid w:val="00C549BB"/>
    <w:rsid w:val="00C633CC"/>
    <w:rsid w:val="00C7368B"/>
    <w:rsid w:val="00C74944"/>
    <w:rsid w:val="00C854C9"/>
    <w:rsid w:val="00CA25C6"/>
    <w:rsid w:val="00CB2A3F"/>
    <w:rsid w:val="00CB3009"/>
    <w:rsid w:val="00CC54D4"/>
    <w:rsid w:val="00CF3F53"/>
    <w:rsid w:val="00D0768B"/>
    <w:rsid w:val="00D358A7"/>
    <w:rsid w:val="00D3703D"/>
    <w:rsid w:val="00D40863"/>
    <w:rsid w:val="00D52C11"/>
    <w:rsid w:val="00D54D69"/>
    <w:rsid w:val="00D61F74"/>
    <w:rsid w:val="00D644F6"/>
    <w:rsid w:val="00D738A6"/>
    <w:rsid w:val="00D82D5D"/>
    <w:rsid w:val="00D95762"/>
    <w:rsid w:val="00DA755A"/>
    <w:rsid w:val="00E16BC2"/>
    <w:rsid w:val="00E21553"/>
    <w:rsid w:val="00E50131"/>
    <w:rsid w:val="00E51DAA"/>
    <w:rsid w:val="00E6536F"/>
    <w:rsid w:val="00E70CB0"/>
    <w:rsid w:val="00E714C2"/>
    <w:rsid w:val="00E869EA"/>
    <w:rsid w:val="00E963E2"/>
    <w:rsid w:val="00EA0A50"/>
    <w:rsid w:val="00EB72A6"/>
    <w:rsid w:val="00F05AB4"/>
    <w:rsid w:val="00F154C3"/>
    <w:rsid w:val="00F223E7"/>
    <w:rsid w:val="00F507E0"/>
    <w:rsid w:val="00F655C1"/>
    <w:rsid w:val="00F77891"/>
    <w:rsid w:val="00FB39D6"/>
    <w:rsid w:val="00FB4357"/>
    <w:rsid w:val="00FD0E23"/>
    <w:rsid w:val="00FD47D3"/>
    <w:rsid w:val="00FD727A"/>
    <w:rsid w:val="00FE4F0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554511"/>
  <w15:chartTrackingRefBased/>
  <w15:docId w15:val="{30BB7264-48BB-469E-9AB2-40EEDB7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4B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4F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932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4F5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B4F5D"/>
    <w:pPr>
      <w:ind w:left="720"/>
      <w:contextualSpacing/>
    </w:pPr>
  </w:style>
  <w:style w:type="character" w:customStyle="1" w:styleId="Heading1Char">
    <w:name w:val="Heading 1 Char"/>
    <w:basedOn w:val="DefaultParagraphFont"/>
    <w:link w:val="Heading1"/>
    <w:uiPriority w:val="9"/>
    <w:rsid w:val="00784BD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59324D"/>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E110A"/>
    <w:rPr>
      <w:color w:val="0563C1" w:themeColor="hyperlink"/>
      <w:u w:val="single"/>
    </w:rPr>
  </w:style>
  <w:style w:type="paragraph" w:styleId="BalloonText">
    <w:name w:val="Balloon Text"/>
    <w:basedOn w:val="Normal"/>
    <w:link w:val="BalloonTextChar"/>
    <w:uiPriority w:val="99"/>
    <w:semiHidden/>
    <w:unhideWhenUsed/>
    <w:rsid w:val="00400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183"/>
    <w:rPr>
      <w:rFonts w:ascii="Segoe UI" w:hAnsi="Segoe UI" w:cs="Segoe UI"/>
      <w:sz w:val="18"/>
      <w:szCs w:val="18"/>
    </w:rPr>
  </w:style>
  <w:style w:type="paragraph" w:styleId="Header">
    <w:name w:val="header"/>
    <w:basedOn w:val="Normal"/>
    <w:link w:val="HeaderChar"/>
    <w:uiPriority w:val="99"/>
    <w:unhideWhenUsed/>
    <w:rsid w:val="00510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987"/>
  </w:style>
  <w:style w:type="paragraph" w:styleId="Footer">
    <w:name w:val="footer"/>
    <w:basedOn w:val="Normal"/>
    <w:link w:val="FooterChar"/>
    <w:uiPriority w:val="99"/>
    <w:unhideWhenUsed/>
    <w:rsid w:val="005109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987"/>
  </w:style>
  <w:style w:type="character" w:styleId="CommentReference">
    <w:name w:val="annotation reference"/>
    <w:basedOn w:val="DefaultParagraphFont"/>
    <w:uiPriority w:val="99"/>
    <w:semiHidden/>
    <w:unhideWhenUsed/>
    <w:rsid w:val="00456D3D"/>
    <w:rPr>
      <w:sz w:val="16"/>
      <w:szCs w:val="16"/>
    </w:rPr>
  </w:style>
  <w:style w:type="paragraph" w:styleId="CommentText">
    <w:name w:val="annotation text"/>
    <w:basedOn w:val="Normal"/>
    <w:link w:val="CommentTextChar"/>
    <w:uiPriority w:val="99"/>
    <w:semiHidden/>
    <w:unhideWhenUsed/>
    <w:rsid w:val="00456D3D"/>
    <w:pPr>
      <w:spacing w:line="240" w:lineRule="auto"/>
    </w:pPr>
    <w:rPr>
      <w:sz w:val="20"/>
      <w:szCs w:val="20"/>
    </w:rPr>
  </w:style>
  <w:style w:type="character" w:customStyle="1" w:styleId="CommentTextChar">
    <w:name w:val="Comment Text Char"/>
    <w:basedOn w:val="DefaultParagraphFont"/>
    <w:link w:val="CommentText"/>
    <w:uiPriority w:val="99"/>
    <w:semiHidden/>
    <w:rsid w:val="00456D3D"/>
    <w:rPr>
      <w:sz w:val="20"/>
      <w:szCs w:val="20"/>
    </w:rPr>
  </w:style>
  <w:style w:type="paragraph" w:styleId="CommentSubject">
    <w:name w:val="annotation subject"/>
    <w:basedOn w:val="CommentText"/>
    <w:next w:val="CommentText"/>
    <w:link w:val="CommentSubjectChar"/>
    <w:uiPriority w:val="99"/>
    <w:semiHidden/>
    <w:unhideWhenUsed/>
    <w:rsid w:val="00456D3D"/>
    <w:rPr>
      <w:b/>
      <w:bCs/>
    </w:rPr>
  </w:style>
  <w:style w:type="character" w:customStyle="1" w:styleId="CommentSubjectChar">
    <w:name w:val="Comment Subject Char"/>
    <w:basedOn w:val="CommentTextChar"/>
    <w:link w:val="CommentSubject"/>
    <w:uiPriority w:val="99"/>
    <w:semiHidden/>
    <w:rsid w:val="00456D3D"/>
    <w:rPr>
      <w:b/>
      <w:bCs/>
      <w:sz w:val="20"/>
      <w:szCs w:val="20"/>
    </w:rPr>
  </w:style>
  <w:style w:type="paragraph" w:customStyle="1" w:styleId="Default">
    <w:name w:val="Default"/>
    <w:rsid w:val="00226D88"/>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7D528E"/>
    <w:rPr>
      <w:color w:val="605E5C"/>
      <w:shd w:val="clear" w:color="auto" w:fill="E1DFDD"/>
    </w:rPr>
  </w:style>
  <w:style w:type="character" w:styleId="FollowedHyperlink">
    <w:name w:val="FollowedHyperlink"/>
    <w:basedOn w:val="DefaultParagraphFont"/>
    <w:uiPriority w:val="99"/>
    <w:semiHidden/>
    <w:unhideWhenUsed/>
    <w:rsid w:val="005163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59302/child-death-review-statutory-and-operational-guidance-england.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877599/T2_Recommended_PPE_for_primary_outpatient_and_community_care_by_setting_poster.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legislation.gov.uk/ukpga/2020/7/contents/enacted" TargetMode="External"/><Relationship Id="rId4" Type="http://schemas.openxmlformats.org/officeDocument/2006/relationships/webSettings" Target="webSettings.xml"/><Relationship Id="rId9" Type="http://schemas.openxmlformats.org/officeDocument/2006/relationships/hyperlink" Target="https://www.rcpath.org/uploads/assets/874ae50e-c754-4933-995a804e0ef728a4/Sudden-unexpected-death-in-infancy-and-childhood-2e.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3189</Words>
  <Characters>18179</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Garstang</dc:creator>
  <cp:keywords/>
  <dc:description/>
  <cp:lastModifiedBy>Lacia Ashman</cp:lastModifiedBy>
  <cp:revision>2</cp:revision>
  <dcterms:created xsi:type="dcterms:W3CDTF">2020-04-08T14:09:00Z</dcterms:created>
  <dcterms:modified xsi:type="dcterms:W3CDTF">2020-04-08T14:09:00Z</dcterms:modified>
</cp:coreProperties>
</file>